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F1" w:rsidRPr="00F5395D" w:rsidRDefault="00B60DB8" w:rsidP="00F5395D">
      <w:pPr>
        <w:tabs>
          <w:tab w:val="center" w:pos="4680"/>
        </w:tabs>
        <w:spacing w:line="240" w:lineRule="auto"/>
        <w:rPr>
          <w:rFonts w:cs="Arial"/>
          <w:b/>
          <w:sz w:val="28"/>
          <w:szCs w:val="24"/>
        </w:rPr>
      </w:pPr>
      <w:r w:rsidRPr="00F5395D">
        <w:rPr>
          <w:rFonts w:cs="Arial"/>
          <w:sz w:val="28"/>
          <w:szCs w:val="24"/>
          <w:lang w:bidi="ar-SA"/>
        </w:rPr>
        <w:tab/>
      </w:r>
      <w:r w:rsidR="000371F1" w:rsidRPr="00F5395D">
        <w:rPr>
          <w:rFonts w:cs="Arial"/>
          <w:b/>
          <w:sz w:val="28"/>
          <w:szCs w:val="24"/>
        </w:rPr>
        <w:t xml:space="preserve">CIVIL SERVICE </w:t>
      </w:r>
      <w:r w:rsidR="007E6CC2" w:rsidRPr="00F5395D">
        <w:rPr>
          <w:rFonts w:cs="Arial"/>
          <w:b/>
          <w:sz w:val="28"/>
          <w:szCs w:val="24"/>
        </w:rPr>
        <w:t>SUPPORT</w:t>
      </w:r>
      <w:r w:rsidR="000371F1" w:rsidRPr="00F5395D">
        <w:rPr>
          <w:rFonts w:cs="Arial"/>
          <w:b/>
          <w:sz w:val="28"/>
          <w:szCs w:val="24"/>
        </w:rPr>
        <w:t xml:space="preserve"> DESK</w:t>
      </w:r>
    </w:p>
    <w:p w:rsidR="000371F1" w:rsidRPr="00F5395D" w:rsidRDefault="000371F1" w:rsidP="00F5395D">
      <w:pPr>
        <w:spacing w:line="240" w:lineRule="auto"/>
        <w:jc w:val="center"/>
        <w:rPr>
          <w:rFonts w:eastAsia="Century Gothic" w:cs="Arial"/>
          <w:b/>
          <w:bCs/>
          <w:sz w:val="24"/>
          <w:szCs w:val="24"/>
        </w:rPr>
      </w:pPr>
    </w:p>
    <w:p w:rsidR="000371F1" w:rsidRPr="00F5395D" w:rsidRDefault="000371F1" w:rsidP="00F5395D">
      <w:pPr>
        <w:pStyle w:val="Heading1"/>
        <w:spacing w:before="0" w:line="240" w:lineRule="auto"/>
        <w:jc w:val="both"/>
        <w:rPr>
          <w:rFonts w:asciiTheme="minorHAnsi" w:hAnsiTheme="minorHAnsi"/>
          <w:color w:val="auto"/>
          <w:sz w:val="24"/>
          <w:szCs w:val="24"/>
        </w:rPr>
      </w:pPr>
      <w:bookmarkStart w:id="0" w:name="_Toc399832073"/>
      <w:r w:rsidRPr="00F5395D">
        <w:rPr>
          <w:rFonts w:asciiTheme="minorHAnsi" w:hAnsiTheme="minorHAnsi"/>
          <w:color w:val="auto"/>
          <w:sz w:val="24"/>
          <w:szCs w:val="24"/>
        </w:rPr>
        <w:t>Scope</w:t>
      </w:r>
      <w:bookmarkEnd w:id="0"/>
    </w:p>
    <w:p w:rsidR="000371F1" w:rsidRPr="00F5395D" w:rsidRDefault="000371F1" w:rsidP="00F5395D">
      <w:pPr>
        <w:spacing w:after="0" w:line="240" w:lineRule="auto"/>
        <w:jc w:val="both"/>
        <w:rPr>
          <w:rFonts w:cs="Arial"/>
          <w:sz w:val="24"/>
          <w:szCs w:val="24"/>
        </w:rPr>
      </w:pPr>
      <w:r w:rsidRPr="00F5395D">
        <w:rPr>
          <w:rFonts w:cs="Arial"/>
          <w:sz w:val="24"/>
          <w:szCs w:val="24"/>
        </w:rPr>
        <w:t>The</w:t>
      </w:r>
      <w:r w:rsidR="00F5395D">
        <w:rPr>
          <w:rFonts w:cs="Arial"/>
          <w:sz w:val="24"/>
          <w:szCs w:val="24"/>
        </w:rPr>
        <w:t xml:space="preserve"> </w:t>
      </w:r>
      <w:r w:rsidR="003E30AE" w:rsidRPr="00F5395D">
        <w:rPr>
          <w:rFonts w:cs="Arial"/>
          <w:sz w:val="24"/>
          <w:szCs w:val="24"/>
        </w:rPr>
        <w:t>Civil Service Help Desk (CSS</w:t>
      </w:r>
      <w:r w:rsidRPr="00F5395D">
        <w:rPr>
          <w:rFonts w:cs="Arial"/>
          <w:sz w:val="24"/>
          <w:szCs w:val="24"/>
        </w:rPr>
        <w:t xml:space="preserve">D) is an avenue for the civil servants to raise the non-HR action related issues and concern in the work place. It is also to provide counseling and mentoring services to the civil servants. </w:t>
      </w:r>
    </w:p>
    <w:p w:rsidR="000371F1" w:rsidRPr="00F5395D" w:rsidRDefault="000371F1" w:rsidP="00F5395D">
      <w:pPr>
        <w:spacing w:after="0" w:line="240" w:lineRule="auto"/>
        <w:ind w:left="360"/>
        <w:jc w:val="both"/>
        <w:rPr>
          <w:rFonts w:eastAsia="Century Gothic" w:cs="Arial"/>
          <w:sz w:val="18"/>
          <w:szCs w:val="18"/>
        </w:rPr>
      </w:pPr>
    </w:p>
    <w:p w:rsidR="000371F1" w:rsidRPr="00F5395D" w:rsidRDefault="000371F1" w:rsidP="00F5395D">
      <w:pPr>
        <w:pStyle w:val="Heading1"/>
        <w:spacing w:before="0" w:line="240" w:lineRule="auto"/>
        <w:jc w:val="both"/>
        <w:rPr>
          <w:rFonts w:asciiTheme="minorHAnsi" w:hAnsiTheme="minorHAnsi"/>
          <w:color w:val="auto"/>
          <w:sz w:val="24"/>
          <w:szCs w:val="24"/>
        </w:rPr>
      </w:pPr>
      <w:bookmarkStart w:id="1" w:name="_Toc392598462"/>
      <w:bookmarkStart w:id="2" w:name="_Toc399832074"/>
      <w:r w:rsidRPr="00F5395D">
        <w:rPr>
          <w:rFonts w:asciiTheme="minorHAnsi" w:hAnsiTheme="minorHAnsi"/>
          <w:color w:val="auto"/>
          <w:sz w:val="24"/>
          <w:szCs w:val="24"/>
        </w:rPr>
        <w:t>Objectives</w:t>
      </w:r>
      <w:bookmarkEnd w:id="1"/>
      <w:bookmarkEnd w:id="2"/>
    </w:p>
    <w:p w:rsidR="000371F1" w:rsidRPr="00F5395D" w:rsidRDefault="00021A51" w:rsidP="00F5395D">
      <w:pPr>
        <w:spacing w:after="0" w:line="240" w:lineRule="auto"/>
        <w:jc w:val="both"/>
        <w:rPr>
          <w:rFonts w:cs="Arial"/>
          <w:sz w:val="24"/>
          <w:szCs w:val="24"/>
        </w:rPr>
      </w:pPr>
      <w:r w:rsidRPr="00F5395D">
        <w:rPr>
          <w:rFonts w:cs="Arial"/>
          <w:sz w:val="24"/>
          <w:szCs w:val="24"/>
        </w:rPr>
        <w:t>The objective of the CSS</w:t>
      </w:r>
      <w:r w:rsidR="000371F1" w:rsidRPr="00F5395D">
        <w:rPr>
          <w:rFonts w:cs="Arial"/>
          <w:sz w:val="24"/>
          <w:szCs w:val="24"/>
        </w:rPr>
        <w:t xml:space="preserve">D is to provide an avenue for the civil servants to raise their issues and concerns. </w:t>
      </w:r>
    </w:p>
    <w:p w:rsidR="000371F1" w:rsidRPr="00F5395D" w:rsidRDefault="000371F1" w:rsidP="00F5395D">
      <w:pPr>
        <w:pStyle w:val="Heading1"/>
        <w:spacing w:before="0" w:line="240" w:lineRule="auto"/>
        <w:jc w:val="both"/>
        <w:rPr>
          <w:rFonts w:asciiTheme="minorHAnsi" w:eastAsia="Century Gothic" w:hAnsiTheme="minorHAnsi"/>
          <w:color w:val="auto"/>
          <w:sz w:val="18"/>
          <w:szCs w:val="18"/>
        </w:rPr>
      </w:pPr>
    </w:p>
    <w:p w:rsidR="000371F1" w:rsidRPr="00F5395D" w:rsidRDefault="00F5395D" w:rsidP="00F5395D">
      <w:pPr>
        <w:pStyle w:val="Heading1"/>
        <w:numPr>
          <w:ilvl w:val="0"/>
          <w:numId w:val="6"/>
        </w:numPr>
        <w:spacing w:before="0" w:line="240" w:lineRule="auto"/>
        <w:jc w:val="both"/>
        <w:rPr>
          <w:rFonts w:asciiTheme="minorHAnsi" w:eastAsia="Century Gothic" w:hAnsiTheme="minorHAnsi"/>
          <w:color w:val="auto"/>
          <w:sz w:val="24"/>
          <w:szCs w:val="24"/>
        </w:rPr>
      </w:pPr>
      <w:bookmarkStart w:id="3" w:name="_Toc399832075"/>
      <w:r>
        <w:rPr>
          <w:rFonts w:asciiTheme="minorHAnsi" w:eastAsia="Century Gothic" w:hAnsiTheme="minorHAnsi"/>
          <w:color w:val="auto"/>
          <w:sz w:val="24"/>
          <w:szCs w:val="24"/>
        </w:rPr>
        <w:t>Work place c</w:t>
      </w:r>
      <w:r w:rsidR="000371F1" w:rsidRPr="00F5395D">
        <w:rPr>
          <w:rFonts w:asciiTheme="minorHAnsi" w:eastAsia="Century Gothic" w:hAnsiTheme="minorHAnsi"/>
          <w:color w:val="auto"/>
          <w:sz w:val="24"/>
          <w:szCs w:val="24"/>
        </w:rPr>
        <w:t>oncerns</w:t>
      </w:r>
      <w:bookmarkEnd w:id="3"/>
    </w:p>
    <w:p w:rsidR="000371F1" w:rsidRPr="00F5395D" w:rsidRDefault="000371F1" w:rsidP="00F5395D">
      <w:pPr>
        <w:spacing w:after="0" w:line="240" w:lineRule="auto"/>
        <w:jc w:val="both"/>
        <w:rPr>
          <w:sz w:val="24"/>
          <w:szCs w:val="24"/>
        </w:rPr>
      </w:pPr>
      <w:r w:rsidRPr="00F5395D">
        <w:rPr>
          <w:sz w:val="24"/>
          <w:szCs w:val="24"/>
        </w:rPr>
        <w:t>The following are some of the identified work place concerns:</w:t>
      </w:r>
    </w:p>
    <w:p w:rsidR="004D0FD8" w:rsidRPr="00F5395D" w:rsidRDefault="004D0FD8" w:rsidP="00F5395D">
      <w:pPr>
        <w:pStyle w:val="ListParagraph"/>
        <w:numPr>
          <w:ilvl w:val="0"/>
          <w:numId w:val="4"/>
        </w:numPr>
        <w:spacing w:after="0" w:line="240" w:lineRule="auto"/>
        <w:ind w:left="1080"/>
        <w:jc w:val="both"/>
        <w:rPr>
          <w:rFonts w:eastAsia="Century Gothic" w:cs="Arial"/>
          <w:sz w:val="24"/>
          <w:szCs w:val="24"/>
        </w:rPr>
      </w:pPr>
      <w:r w:rsidRPr="00F5395D">
        <w:rPr>
          <w:rFonts w:eastAsia="Century Gothic" w:cs="Arial"/>
          <w:sz w:val="24"/>
          <w:szCs w:val="24"/>
        </w:rPr>
        <w:t>Conflicts;</w:t>
      </w:r>
    </w:p>
    <w:p w:rsidR="004D0FD8" w:rsidRPr="00F5395D" w:rsidRDefault="000371F1" w:rsidP="00F5395D">
      <w:pPr>
        <w:pStyle w:val="ListParagraph"/>
        <w:numPr>
          <w:ilvl w:val="0"/>
          <w:numId w:val="4"/>
        </w:numPr>
        <w:spacing w:after="0" w:line="240" w:lineRule="auto"/>
        <w:ind w:left="1080"/>
        <w:jc w:val="both"/>
        <w:rPr>
          <w:rFonts w:eastAsia="Century Gothic" w:cs="Arial"/>
          <w:sz w:val="24"/>
          <w:szCs w:val="24"/>
        </w:rPr>
      </w:pPr>
      <w:r w:rsidRPr="00F5395D">
        <w:rPr>
          <w:rFonts w:eastAsia="Century Gothic" w:cs="Arial"/>
          <w:sz w:val="24"/>
          <w:szCs w:val="24"/>
        </w:rPr>
        <w:t>All form of di</w:t>
      </w:r>
      <w:r w:rsidR="004D0FD8" w:rsidRPr="00F5395D">
        <w:rPr>
          <w:rFonts w:eastAsia="Century Gothic" w:cs="Arial"/>
          <w:sz w:val="24"/>
          <w:szCs w:val="24"/>
        </w:rPr>
        <w:t>scrimination in the work place;</w:t>
      </w:r>
    </w:p>
    <w:p w:rsidR="004D0FD8" w:rsidRPr="00F5395D" w:rsidRDefault="000371F1" w:rsidP="00F5395D">
      <w:pPr>
        <w:pStyle w:val="ListParagraph"/>
        <w:numPr>
          <w:ilvl w:val="0"/>
          <w:numId w:val="4"/>
        </w:numPr>
        <w:spacing w:after="0" w:line="240" w:lineRule="auto"/>
        <w:ind w:left="1080"/>
        <w:jc w:val="both"/>
        <w:rPr>
          <w:rFonts w:eastAsia="Century Gothic" w:cs="Arial"/>
          <w:sz w:val="24"/>
          <w:szCs w:val="24"/>
        </w:rPr>
      </w:pPr>
      <w:r w:rsidRPr="00F5395D">
        <w:rPr>
          <w:rFonts w:eastAsia="Century Gothic" w:cs="Arial"/>
          <w:sz w:val="24"/>
          <w:szCs w:val="24"/>
        </w:rPr>
        <w:t>Sexual harassment;</w:t>
      </w:r>
      <w:r w:rsidR="004D0FD8" w:rsidRPr="00F5395D">
        <w:rPr>
          <w:rFonts w:eastAsia="Century Gothic" w:cs="Arial"/>
          <w:sz w:val="24"/>
          <w:szCs w:val="24"/>
        </w:rPr>
        <w:t xml:space="preserve"> and</w:t>
      </w:r>
    </w:p>
    <w:p w:rsidR="000371F1" w:rsidRPr="00F5395D" w:rsidRDefault="000371F1" w:rsidP="00F5395D">
      <w:pPr>
        <w:pStyle w:val="ListParagraph"/>
        <w:numPr>
          <w:ilvl w:val="0"/>
          <w:numId w:val="4"/>
        </w:numPr>
        <w:spacing w:after="0" w:line="240" w:lineRule="auto"/>
        <w:ind w:left="1080"/>
        <w:jc w:val="both"/>
        <w:rPr>
          <w:rFonts w:eastAsia="Century Gothic" w:cs="Arial"/>
          <w:sz w:val="24"/>
          <w:szCs w:val="24"/>
        </w:rPr>
      </w:pPr>
      <w:r w:rsidRPr="00F5395D">
        <w:rPr>
          <w:rFonts w:eastAsia="Century Gothic" w:cs="Arial"/>
          <w:sz w:val="24"/>
          <w:szCs w:val="24"/>
        </w:rPr>
        <w:t xml:space="preserve">Others. </w:t>
      </w:r>
    </w:p>
    <w:p w:rsidR="003A5554" w:rsidRPr="00F5395D" w:rsidRDefault="003A5554" w:rsidP="00F5395D">
      <w:pPr>
        <w:pStyle w:val="ListParagraph"/>
        <w:spacing w:after="0" w:line="240" w:lineRule="auto"/>
        <w:jc w:val="both"/>
        <w:rPr>
          <w:rFonts w:eastAsia="Century Gothic" w:cs="Arial"/>
          <w:sz w:val="16"/>
          <w:szCs w:val="14"/>
        </w:rPr>
      </w:pPr>
    </w:p>
    <w:p w:rsidR="000371F1" w:rsidRPr="00F5395D" w:rsidRDefault="000371F1" w:rsidP="00F5395D">
      <w:pPr>
        <w:spacing w:after="0" w:line="240" w:lineRule="auto"/>
        <w:jc w:val="both"/>
        <w:rPr>
          <w:rFonts w:eastAsia="Century Gothic" w:cs="Arial"/>
          <w:sz w:val="24"/>
          <w:szCs w:val="24"/>
        </w:rPr>
      </w:pPr>
      <w:r w:rsidRPr="00F5395D">
        <w:rPr>
          <w:rFonts w:eastAsia="Century Gothic" w:cs="Arial"/>
          <w:sz w:val="24"/>
          <w:szCs w:val="24"/>
        </w:rPr>
        <w:t>A prompt, serious and legitimate complaint will be registered by the Welfare Unit. However, the anonymous complaints will be used as feedback and suggestion for policy decision making.</w:t>
      </w:r>
    </w:p>
    <w:p w:rsidR="000F7D2F" w:rsidRPr="00F5395D" w:rsidRDefault="000F7D2F" w:rsidP="00F5395D">
      <w:pPr>
        <w:spacing w:after="0" w:line="240" w:lineRule="auto"/>
        <w:jc w:val="both"/>
        <w:rPr>
          <w:rFonts w:eastAsia="Century Gothic" w:cs="Arial"/>
          <w:sz w:val="18"/>
          <w:szCs w:val="18"/>
        </w:rPr>
      </w:pPr>
    </w:p>
    <w:p w:rsidR="000371F1" w:rsidRPr="00F5395D" w:rsidRDefault="000371F1" w:rsidP="00F5395D">
      <w:pPr>
        <w:pStyle w:val="Heading2"/>
        <w:numPr>
          <w:ilvl w:val="1"/>
          <w:numId w:val="6"/>
        </w:numPr>
        <w:spacing w:before="0" w:line="240" w:lineRule="auto"/>
        <w:rPr>
          <w:rFonts w:asciiTheme="minorHAnsi" w:eastAsia="Century Gothic" w:hAnsiTheme="minorHAnsi"/>
          <w:color w:val="auto"/>
          <w:sz w:val="24"/>
          <w:szCs w:val="24"/>
        </w:rPr>
      </w:pPr>
      <w:bookmarkStart w:id="4" w:name="_Toc399832076"/>
      <w:r w:rsidRPr="00F5395D">
        <w:rPr>
          <w:rFonts w:asciiTheme="minorHAnsi" w:eastAsia="Century Gothic" w:hAnsiTheme="minorHAnsi"/>
          <w:color w:val="auto"/>
          <w:sz w:val="24"/>
          <w:szCs w:val="24"/>
        </w:rPr>
        <w:t>Complaint Redressal</w:t>
      </w:r>
      <w:bookmarkEnd w:id="4"/>
    </w:p>
    <w:p w:rsidR="000371F1" w:rsidRPr="00F5395D" w:rsidRDefault="000371F1" w:rsidP="00F5395D">
      <w:pPr>
        <w:spacing w:after="0" w:line="240" w:lineRule="auto"/>
        <w:jc w:val="both"/>
        <w:rPr>
          <w:rFonts w:eastAsia="Century Gothic" w:cs="Arial"/>
          <w:sz w:val="24"/>
          <w:szCs w:val="24"/>
        </w:rPr>
      </w:pPr>
      <w:r w:rsidRPr="00F5395D">
        <w:rPr>
          <w:rFonts w:eastAsia="Century Gothic" w:cs="Arial"/>
          <w:sz w:val="24"/>
          <w:szCs w:val="24"/>
        </w:rPr>
        <w:t xml:space="preserve">The RCSC as central personal agency of the government, to the possible extent, will resolve the complaints related to conflicts and discrimination in the work place. However, the cases related to sexual harassment would be submitted to an appropriate authority like National Commission for Women and Children (NCWC) for necessary actions. </w:t>
      </w:r>
    </w:p>
    <w:p w:rsidR="000371F1" w:rsidRPr="00F5395D" w:rsidRDefault="000371F1" w:rsidP="00F5395D">
      <w:pPr>
        <w:spacing w:after="0" w:line="240" w:lineRule="auto"/>
        <w:jc w:val="both"/>
        <w:rPr>
          <w:rFonts w:eastAsia="Century Gothic" w:cs="Arial"/>
          <w:sz w:val="18"/>
          <w:szCs w:val="18"/>
        </w:rPr>
      </w:pPr>
    </w:p>
    <w:p w:rsidR="000371F1" w:rsidRPr="00F5395D" w:rsidRDefault="000371F1" w:rsidP="00F5395D">
      <w:pPr>
        <w:pStyle w:val="Heading1"/>
        <w:numPr>
          <w:ilvl w:val="0"/>
          <w:numId w:val="6"/>
        </w:numPr>
        <w:spacing w:before="0" w:line="240" w:lineRule="auto"/>
        <w:jc w:val="both"/>
        <w:rPr>
          <w:rFonts w:asciiTheme="minorHAnsi" w:hAnsiTheme="minorHAnsi" w:cs="Arial"/>
          <w:color w:val="auto"/>
          <w:sz w:val="24"/>
          <w:szCs w:val="24"/>
        </w:rPr>
      </w:pPr>
      <w:bookmarkStart w:id="5" w:name="_Toc399832077"/>
      <w:r w:rsidRPr="00F5395D">
        <w:rPr>
          <w:rFonts w:asciiTheme="minorHAnsi" w:hAnsiTheme="minorHAnsi" w:cs="Arial"/>
          <w:color w:val="auto"/>
          <w:sz w:val="24"/>
          <w:szCs w:val="24"/>
        </w:rPr>
        <w:t>Counseling Services</w:t>
      </w:r>
      <w:bookmarkEnd w:id="5"/>
    </w:p>
    <w:p w:rsidR="000371F1" w:rsidRPr="00F5395D" w:rsidRDefault="000371F1" w:rsidP="00F5395D">
      <w:pPr>
        <w:spacing w:after="0" w:line="240" w:lineRule="auto"/>
        <w:jc w:val="both"/>
        <w:rPr>
          <w:rFonts w:cs="Arial"/>
          <w:sz w:val="24"/>
          <w:szCs w:val="24"/>
        </w:rPr>
      </w:pPr>
      <w:r w:rsidRPr="00F5395D">
        <w:rPr>
          <w:rFonts w:cs="Arial"/>
          <w:sz w:val="24"/>
          <w:szCs w:val="24"/>
        </w:rPr>
        <w:t xml:space="preserve">The following are some of the areas where specific counseling services may be necessary: </w:t>
      </w:r>
    </w:p>
    <w:p w:rsidR="000371F1" w:rsidRPr="00F5395D" w:rsidRDefault="000371F1" w:rsidP="00F5395D">
      <w:pPr>
        <w:pStyle w:val="ListParagraph"/>
        <w:numPr>
          <w:ilvl w:val="0"/>
          <w:numId w:val="1"/>
        </w:numPr>
        <w:spacing w:line="240" w:lineRule="auto"/>
        <w:ind w:left="1080"/>
        <w:jc w:val="both"/>
        <w:rPr>
          <w:rFonts w:cs="Arial"/>
          <w:sz w:val="24"/>
          <w:szCs w:val="24"/>
        </w:rPr>
      </w:pPr>
      <w:r w:rsidRPr="00F5395D">
        <w:rPr>
          <w:rFonts w:cs="Arial"/>
          <w:sz w:val="24"/>
          <w:szCs w:val="24"/>
        </w:rPr>
        <w:t>Career;</w:t>
      </w:r>
    </w:p>
    <w:p w:rsidR="000371F1" w:rsidRPr="00F5395D" w:rsidRDefault="000371F1" w:rsidP="00F5395D">
      <w:pPr>
        <w:pStyle w:val="ListParagraph"/>
        <w:numPr>
          <w:ilvl w:val="0"/>
          <w:numId w:val="1"/>
        </w:numPr>
        <w:spacing w:after="0" w:line="240" w:lineRule="auto"/>
        <w:ind w:left="1080"/>
        <w:jc w:val="both"/>
        <w:rPr>
          <w:rFonts w:cs="Arial"/>
          <w:sz w:val="24"/>
          <w:szCs w:val="24"/>
        </w:rPr>
      </w:pPr>
      <w:r w:rsidRPr="00F5395D">
        <w:rPr>
          <w:rFonts w:cs="Arial"/>
          <w:sz w:val="24"/>
          <w:szCs w:val="24"/>
        </w:rPr>
        <w:t>Long-term absence from work;</w:t>
      </w:r>
    </w:p>
    <w:p w:rsidR="000371F1" w:rsidRPr="00F5395D" w:rsidRDefault="000371F1" w:rsidP="00F5395D">
      <w:pPr>
        <w:pStyle w:val="ListParagraph"/>
        <w:numPr>
          <w:ilvl w:val="0"/>
          <w:numId w:val="1"/>
        </w:numPr>
        <w:spacing w:line="240" w:lineRule="auto"/>
        <w:ind w:left="1080"/>
        <w:jc w:val="both"/>
        <w:rPr>
          <w:rFonts w:cs="Arial"/>
          <w:sz w:val="24"/>
          <w:szCs w:val="24"/>
        </w:rPr>
      </w:pPr>
      <w:r w:rsidRPr="00F5395D">
        <w:rPr>
          <w:rFonts w:cs="Arial"/>
          <w:sz w:val="24"/>
          <w:szCs w:val="24"/>
        </w:rPr>
        <w:t>Continued poor work performance;</w:t>
      </w:r>
    </w:p>
    <w:p w:rsidR="000371F1" w:rsidRPr="00F5395D" w:rsidRDefault="000371F1" w:rsidP="00F5395D">
      <w:pPr>
        <w:pStyle w:val="ListParagraph"/>
        <w:numPr>
          <w:ilvl w:val="0"/>
          <w:numId w:val="1"/>
        </w:numPr>
        <w:spacing w:line="240" w:lineRule="auto"/>
        <w:ind w:left="1080"/>
        <w:jc w:val="both"/>
        <w:rPr>
          <w:rFonts w:cs="Arial"/>
          <w:sz w:val="24"/>
          <w:szCs w:val="24"/>
        </w:rPr>
      </w:pPr>
      <w:r w:rsidRPr="00F5395D">
        <w:rPr>
          <w:rFonts w:cs="Arial"/>
          <w:sz w:val="24"/>
          <w:szCs w:val="24"/>
        </w:rPr>
        <w:t xml:space="preserve">Alcohol or drug problems; </w:t>
      </w:r>
    </w:p>
    <w:p w:rsidR="000371F1" w:rsidRPr="00F5395D" w:rsidRDefault="000371F1" w:rsidP="00F5395D">
      <w:pPr>
        <w:pStyle w:val="ListParagraph"/>
        <w:numPr>
          <w:ilvl w:val="0"/>
          <w:numId w:val="1"/>
        </w:numPr>
        <w:spacing w:line="240" w:lineRule="auto"/>
        <w:ind w:left="1080"/>
        <w:jc w:val="both"/>
        <w:rPr>
          <w:rFonts w:cs="Arial"/>
          <w:sz w:val="24"/>
          <w:szCs w:val="24"/>
        </w:rPr>
      </w:pPr>
      <w:r w:rsidRPr="00F5395D">
        <w:rPr>
          <w:rFonts w:cs="Arial"/>
          <w:sz w:val="24"/>
          <w:szCs w:val="24"/>
        </w:rPr>
        <w:t xml:space="preserve">Family problem and domestic violence; </w:t>
      </w:r>
    </w:p>
    <w:p w:rsidR="000371F1" w:rsidRPr="00F5395D" w:rsidRDefault="000371F1" w:rsidP="00F5395D">
      <w:pPr>
        <w:pStyle w:val="ListParagraph"/>
        <w:numPr>
          <w:ilvl w:val="0"/>
          <w:numId w:val="1"/>
        </w:numPr>
        <w:spacing w:line="240" w:lineRule="auto"/>
        <w:ind w:left="1080"/>
        <w:jc w:val="both"/>
        <w:rPr>
          <w:rFonts w:cs="Arial"/>
          <w:sz w:val="24"/>
          <w:szCs w:val="24"/>
        </w:rPr>
      </w:pPr>
      <w:r w:rsidRPr="00F5395D">
        <w:rPr>
          <w:rFonts w:cs="Arial"/>
          <w:sz w:val="24"/>
          <w:szCs w:val="24"/>
        </w:rPr>
        <w:t>Exit preparatory; and</w:t>
      </w:r>
    </w:p>
    <w:p w:rsidR="007744D9" w:rsidRPr="00F5395D" w:rsidRDefault="000371F1" w:rsidP="00F5395D">
      <w:pPr>
        <w:pStyle w:val="ListParagraph"/>
        <w:numPr>
          <w:ilvl w:val="0"/>
          <w:numId w:val="1"/>
        </w:numPr>
        <w:spacing w:after="0" w:line="240" w:lineRule="auto"/>
        <w:ind w:left="1080"/>
        <w:jc w:val="both"/>
        <w:rPr>
          <w:rFonts w:cs="Arial"/>
          <w:sz w:val="24"/>
          <w:szCs w:val="24"/>
        </w:rPr>
      </w:pPr>
      <w:r w:rsidRPr="00F5395D">
        <w:rPr>
          <w:rFonts w:cs="Arial"/>
          <w:sz w:val="24"/>
          <w:szCs w:val="24"/>
        </w:rPr>
        <w:t>Others.</w:t>
      </w:r>
    </w:p>
    <w:p w:rsidR="003A5554" w:rsidRPr="00F5395D" w:rsidRDefault="003A5554" w:rsidP="00F5395D">
      <w:pPr>
        <w:pStyle w:val="ListParagraph"/>
        <w:spacing w:after="0" w:line="240" w:lineRule="auto"/>
        <w:ind w:left="1080"/>
        <w:jc w:val="both"/>
        <w:rPr>
          <w:rFonts w:cs="Arial"/>
          <w:sz w:val="16"/>
          <w:szCs w:val="14"/>
        </w:rPr>
      </w:pPr>
    </w:p>
    <w:p w:rsidR="000371F1" w:rsidRPr="00F5395D" w:rsidRDefault="000371F1" w:rsidP="00F5395D">
      <w:pPr>
        <w:spacing w:after="0" w:line="240" w:lineRule="auto"/>
        <w:jc w:val="both"/>
        <w:rPr>
          <w:rFonts w:cs="Arial"/>
          <w:sz w:val="24"/>
          <w:szCs w:val="24"/>
        </w:rPr>
      </w:pPr>
      <w:r w:rsidRPr="00F5395D">
        <w:rPr>
          <w:rFonts w:cs="Arial"/>
          <w:sz w:val="24"/>
          <w:szCs w:val="24"/>
        </w:rPr>
        <w:t xml:space="preserve">The civil servants who have last five years in the civil service will receive the exit preparatory counseling. </w:t>
      </w:r>
    </w:p>
    <w:p w:rsidR="007744D9" w:rsidRPr="00F5395D" w:rsidRDefault="007744D9" w:rsidP="00F5395D">
      <w:pPr>
        <w:spacing w:after="0" w:line="240" w:lineRule="auto"/>
        <w:jc w:val="both"/>
        <w:rPr>
          <w:rFonts w:cs="Arial"/>
          <w:sz w:val="18"/>
          <w:szCs w:val="18"/>
        </w:rPr>
      </w:pPr>
    </w:p>
    <w:p w:rsidR="000371F1" w:rsidRPr="00F5395D" w:rsidRDefault="000371F1" w:rsidP="00F5395D">
      <w:pPr>
        <w:pStyle w:val="Heading2"/>
        <w:numPr>
          <w:ilvl w:val="1"/>
          <w:numId w:val="6"/>
        </w:numPr>
        <w:spacing w:before="0" w:line="240" w:lineRule="auto"/>
        <w:jc w:val="both"/>
        <w:rPr>
          <w:rFonts w:asciiTheme="minorHAnsi" w:hAnsiTheme="minorHAnsi"/>
          <w:color w:val="auto"/>
          <w:sz w:val="24"/>
          <w:szCs w:val="24"/>
        </w:rPr>
      </w:pPr>
      <w:bookmarkStart w:id="6" w:name="_Toc399832078"/>
      <w:r w:rsidRPr="00F5395D">
        <w:rPr>
          <w:rFonts w:asciiTheme="minorHAnsi" w:hAnsiTheme="minorHAnsi"/>
          <w:color w:val="auto"/>
          <w:sz w:val="24"/>
          <w:szCs w:val="24"/>
        </w:rPr>
        <w:t>Classification</w:t>
      </w:r>
      <w:bookmarkEnd w:id="6"/>
    </w:p>
    <w:p w:rsidR="000371F1" w:rsidRPr="00F5395D" w:rsidRDefault="000371F1" w:rsidP="00F5395D">
      <w:pPr>
        <w:pStyle w:val="ListParagraph"/>
        <w:numPr>
          <w:ilvl w:val="2"/>
          <w:numId w:val="6"/>
        </w:numPr>
        <w:spacing w:after="0" w:line="240" w:lineRule="auto"/>
        <w:jc w:val="both"/>
        <w:rPr>
          <w:b/>
          <w:sz w:val="24"/>
          <w:szCs w:val="24"/>
        </w:rPr>
      </w:pPr>
      <w:r w:rsidRPr="00F5395D">
        <w:rPr>
          <w:b/>
          <w:sz w:val="24"/>
          <w:szCs w:val="24"/>
        </w:rPr>
        <w:t>Clinical Counseling</w:t>
      </w:r>
    </w:p>
    <w:p w:rsidR="000371F1" w:rsidRPr="00F5395D" w:rsidRDefault="000371F1" w:rsidP="00F5395D">
      <w:pPr>
        <w:pStyle w:val="ListParagraph"/>
        <w:numPr>
          <w:ilvl w:val="2"/>
          <w:numId w:val="6"/>
        </w:numPr>
        <w:spacing w:after="0" w:line="240" w:lineRule="auto"/>
        <w:jc w:val="both"/>
        <w:rPr>
          <w:b/>
          <w:sz w:val="24"/>
          <w:szCs w:val="24"/>
        </w:rPr>
      </w:pPr>
      <w:r w:rsidRPr="00F5395D">
        <w:rPr>
          <w:b/>
          <w:sz w:val="24"/>
          <w:szCs w:val="24"/>
        </w:rPr>
        <w:t>Non-clinical Counseling</w:t>
      </w:r>
    </w:p>
    <w:p w:rsidR="000371F1" w:rsidRPr="00F5395D" w:rsidRDefault="000371F1" w:rsidP="00F5395D">
      <w:pPr>
        <w:pStyle w:val="ListParagraph"/>
        <w:numPr>
          <w:ilvl w:val="3"/>
          <w:numId w:val="6"/>
        </w:numPr>
        <w:spacing w:after="0" w:line="240" w:lineRule="auto"/>
        <w:jc w:val="both"/>
        <w:rPr>
          <w:sz w:val="24"/>
          <w:szCs w:val="24"/>
        </w:rPr>
      </w:pPr>
      <w:r w:rsidRPr="00F5395D">
        <w:rPr>
          <w:sz w:val="24"/>
          <w:szCs w:val="24"/>
        </w:rPr>
        <w:t>Work related counseling</w:t>
      </w:r>
    </w:p>
    <w:p w:rsidR="000371F1" w:rsidRPr="00F5395D" w:rsidRDefault="000371F1" w:rsidP="00F5395D">
      <w:pPr>
        <w:pStyle w:val="ListParagraph"/>
        <w:numPr>
          <w:ilvl w:val="3"/>
          <w:numId w:val="6"/>
        </w:numPr>
        <w:spacing w:after="0" w:line="240" w:lineRule="auto"/>
        <w:jc w:val="both"/>
        <w:rPr>
          <w:sz w:val="24"/>
          <w:szCs w:val="24"/>
        </w:rPr>
      </w:pPr>
      <w:r w:rsidRPr="00F5395D">
        <w:rPr>
          <w:sz w:val="24"/>
          <w:szCs w:val="24"/>
        </w:rPr>
        <w:t>Non-work related counseling</w:t>
      </w:r>
    </w:p>
    <w:p w:rsidR="000371F1" w:rsidRPr="00F5395D" w:rsidRDefault="000371F1" w:rsidP="00F5395D">
      <w:pPr>
        <w:pStyle w:val="Heading2"/>
        <w:numPr>
          <w:ilvl w:val="1"/>
          <w:numId w:val="6"/>
        </w:numPr>
        <w:spacing w:before="0" w:line="240" w:lineRule="auto"/>
        <w:jc w:val="both"/>
        <w:rPr>
          <w:rFonts w:asciiTheme="minorHAnsi" w:hAnsiTheme="minorHAnsi"/>
          <w:color w:val="auto"/>
          <w:sz w:val="24"/>
          <w:szCs w:val="24"/>
        </w:rPr>
      </w:pPr>
      <w:bookmarkStart w:id="7" w:name="_Toc399832079"/>
      <w:r w:rsidRPr="00F5395D">
        <w:rPr>
          <w:rFonts w:asciiTheme="minorHAnsi" w:hAnsiTheme="minorHAnsi"/>
          <w:color w:val="auto"/>
          <w:sz w:val="24"/>
          <w:szCs w:val="24"/>
        </w:rPr>
        <w:lastRenderedPageBreak/>
        <w:t>Referral</w:t>
      </w:r>
      <w:bookmarkEnd w:id="7"/>
    </w:p>
    <w:p w:rsidR="00EF031E" w:rsidRPr="00F5395D" w:rsidRDefault="00EF031E" w:rsidP="00F5395D">
      <w:pPr>
        <w:pStyle w:val="ListParagraph"/>
        <w:numPr>
          <w:ilvl w:val="2"/>
          <w:numId w:val="6"/>
        </w:numPr>
        <w:spacing w:line="240" w:lineRule="auto"/>
        <w:jc w:val="both"/>
        <w:rPr>
          <w:b/>
          <w:sz w:val="24"/>
          <w:szCs w:val="24"/>
        </w:rPr>
      </w:pPr>
      <w:r w:rsidRPr="00F5395D">
        <w:rPr>
          <w:b/>
          <w:sz w:val="24"/>
          <w:szCs w:val="24"/>
        </w:rPr>
        <w:t>Mandated referral</w:t>
      </w:r>
    </w:p>
    <w:p w:rsidR="000371F1" w:rsidRPr="00F5395D" w:rsidRDefault="000371F1" w:rsidP="00F5395D">
      <w:pPr>
        <w:pStyle w:val="ListParagraph"/>
        <w:numPr>
          <w:ilvl w:val="2"/>
          <w:numId w:val="6"/>
        </w:numPr>
        <w:spacing w:line="240" w:lineRule="auto"/>
        <w:jc w:val="both"/>
        <w:rPr>
          <w:b/>
          <w:sz w:val="24"/>
          <w:szCs w:val="24"/>
        </w:rPr>
      </w:pPr>
      <w:r w:rsidRPr="00F5395D">
        <w:rPr>
          <w:b/>
          <w:sz w:val="24"/>
          <w:szCs w:val="24"/>
        </w:rPr>
        <w:t xml:space="preserve">Voluntary referral </w:t>
      </w:r>
    </w:p>
    <w:p w:rsidR="003A5554" w:rsidRPr="00F5395D" w:rsidRDefault="003A5554" w:rsidP="00F5395D">
      <w:pPr>
        <w:pStyle w:val="ListParagraph"/>
        <w:spacing w:after="0" w:line="240" w:lineRule="auto"/>
        <w:jc w:val="both"/>
        <w:rPr>
          <w:sz w:val="16"/>
          <w:szCs w:val="14"/>
        </w:rPr>
      </w:pPr>
    </w:p>
    <w:p w:rsidR="000371F1" w:rsidRPr="00F5395D" w:rsidRDefault="000371F1" w:rsidP="00F5395D">
      <w:pPr>
        <w:tabs>
          <w:tab w:val="left" w:pos="990"/>
        </w:tabs>
        <w:spacing w:after="0" w:line="240" w:lineRule="auto"/>
        <w:jc w:val="both"/>
        <w:rPr>
          <w:rFonts w:cs="Arial"/>
          <w:sz w:val="24"/>
          <w:szCs w:val="24"/>
        </w:rPr>
      </w:pPr>
      <w:r w:rsidRPr="00F5395D">
        <w:rPr>
          <w:rFonts w:cs="Arial"/>
          <w:sz w:val="24"/>
          <w:szCs w:val="24"/>
        </w:rPr>
        <w:t xml:space="preserve">The individual has option to register with the Welfare Unit, RCSC or refer </w:t>
      </w:r>
      <w:r w:rsidR="00F5395D" w:rsidRPr="00F5395D">
        <w:rPr>
          <w:rFonts w:cs="Arial"/>
          <w:sz w:val="24"/>
          <w:szCs w:val="24"/>
        </w:rPr>
        <w:t xml:space="preserve">Department of Youth and Sports </w:t>
      </w:r>
      <w:r w:rsidR="00F5395D">
        <w:rPr>
          <w:rFonts w:cs="Arial"/>
          <w:sz w:val="24"/>
          <w:szCs w:val="24"/>
        </w:rPr>
        <w:t>(</w:t>
      </w:r>
      <w:r w:rsidR="00F15403" w:rsidRPr="00F5395D">
        <w:rPr>
          <w:rFonts w:cs="Arial"/>
          <w:sz w:val="24"/>
          <w:szCs w:val="24"/>
        </w:rPr>
        <w:t>DYS</w:t>
      </w:r>
      <w:r w:rsidR="00F5395D">
        <w:rPr>
          <w:rFonts w:cs="Arial"/>
          <w:sz w:val="24"/>
          <w:szCs w:val="24"/>
        </w:rPr>
        <w:t>)</w:t>
      </w:r>
      <w:r w:rsidRPr="00F5395D">
        <w:rPr>
          <w:rFonts w:cs="Arial"/>
          <w:sz w:val="24"/>
          <w:szCs w:val="24"/>
        </w:rPr>
        <w:t xml:space="preserve">. However, </w:t>
      </w:r>
      <w:r w:rsidR="00392E5B" w:rsidRPr="00F5395D">
        <w:rPr>
          <w:rFonts w:cs="Arial"/>
          <w:sz w:val="24"/>
          <w:szCs w:val="24"/>
        </w:rPr>
        <w:t>an individual identified by agency concerned has</w:t>
      </w:r>
      <w:r w:rsidRPr="00F5395D">
        <w:rPr>
          <w:rFonts w:cs="Arial"/>
          <w:sz w:val="24"/>
          <w:szCs w:val="24"/>
        </w:rPr>
        <w:t xml:space="preserve"> to register with the Welfare Unit, RCSC who will be then referred to </w:t>
      </w:r>
      <w:r w:rsidR="00F15403" w:rsidRPr="00F5395D">
        <w:rPr>
          <w:rFonts w:cs="Arial"/>
          <w:sz w:val="24"/>
          <w:szCs w:val="24"/>
        </w:rPr>
        <w:t>DYS</w:t>
      </w:r>
      <w:r w:rsidRPr="00F5395D">
        <w:rPr>
          <w:rFonts w:cs="Arial"/>
          <w:sz w:val="24"/>
          <w:szCs w:val="24"/>
        </w:rPr>
        <w:t xml:space="preserve">. </w:t>
      </w:r>
    </w:p>
    <w:p w:rsidR="000371F1" w:rsidRPr="00F5395D" w:rsidRDefault="000371F1" w:rsidP="00F5395D">
      <w:pPr>
        <w:spacing w:after="0" w:line="240" w:lineRule="auto"/>
        <w:jc w:val="both"/>
        <w:rPr>
          <w:rFonts w:cs="Arial"/>
          <w:sz w:val="18"/>
          <w:szCs w:val="18"/>
        </w:rPr>
      </w:pPr>
    </w:p>
    <w:p w:rsidR="000371F1" w:rsidRPr="00F5395D" w:rsidRDefault="000371F1" w:rsidP="00F5395D">
      <w:pPr>
        <w:pStyle w:val="Heading2"/>
        <w:numPr>
          <w:ilvl w:val="1"/>
          <w:numId w:val="6"/>
        </w:numPr>
        <w:spacing w:before="0" w:line="240" w:lineRule="auto"/>
        <w:jc w:val="both"/>
        <w:rPr>
          <w:rFonts w:asciiTheme="minorHAnsi" w:hAnsiTheme="minorHAnsi"/>
          <w:color w:val="auto"/>
          <w:sz w:val="24"/>
          <w:szCs w:val="24"/>
        </w:rPr>
      </w:pPr>
      <w:bookmarkStart w:id="8" w:name="_Toc399420025"/>
      <w:bookmarkStart w:id="9" w:name="_Toc399832080"/>
      <w:r w:rsidRPr="00F5395D">
        <w:rPr>
          <w:rFonts w:asciiTheme="minorHAnsi" w:hAnsiTheme="minorHAnsi"/>
          <w:color w:val="auto"/>
          <w:sz w:val="24"/>
          <w:szCs w:val="24"/>
        </w:rPr>
        <w:t>Leave</w:t>
      </w:r>
      <w:bookmarkEnd w:id="8"/>
      <w:bookmarkEnd w:id="9"/>
    </w:p>
    <w:p w:rsidR="000371F1" w:rsidRPr="00F5395D" w:rsidRDefault="000371F1" w:rsidP="00F5395D">
      <w:pPr>
        <w:spacing w:after="0" w:line="240" w:lineRule="auto"/>
        <w:jc w:val="both"/>
        <w:rPr>
          <w:rFonts w:cs="Arial"/>
          <w:sz w:val="24"/>
          <w:szCs w:val="24"/>
        </w:rPr>
      </w:pPr>
      <w:r w:rsidRPr="00F5395D">
        <w:rPr>
          <w:rFonts w:cs="Arial"/>
          <w:sz w:val="24"/>
          <w:szCs w:val="24"/>
        </w:rPr>
        <w:t xml:space="preserve">Individual will be eligible for medical leave from the day a person begins to receive counseling i.e. </w:t>
      </w:r>
      <w:r w:rsidR="00F15403" w:rsidRPr="00F5395D">
        <w:rPr>
          <w:rFonts w:cs="Arial"/>
          <w:sz w:val="24"/>
          <w:szCs w:val="24"/>
        </w:rPr>
        <w:t>both clinical and</w:t>
      </w:r>
      <w:r w:rsidRPr="00F5395D">
        <w:rPr>
          <w:rFonts w:cs="Arial"/>
          <w:sz w:val="24"/>
          <w:szCs w:val="24"/>
        </w:rPr>
        <w:t xml:space="preserve"> non-clinical counseling. However, </w:t>
      </w:r>
      <w:r w:rsidR="00F15403" w:rsidRPr="00F5395D">
        <w:rPr>
          <w:rFonts w:cs="Arial"/>
          <w:sz w:val="24"/>
          <w:szCs w:val="24"/>
        </w:rPr>
        <w:t>an individual has</w:t>
      </w:r>
      <w:r w:rsidRPr="00F5395D">
        <w:rPr>
          <w:rFonts w:cs="Arial"/>
          <w:sz w:val="24"/>
          <w:szCs w:val="24"/>
        </w:rPr>
        <w:t xml:space="preserve"> to take casual leave for initial stage of referral. For voluntary referral, the professional counselor has to certify the case to merit leave and treatment. </w:t>
      </w:r>
    </w:p>
    <w:p w:rsidR="000371F1" w:rsidRPr="00F5395D" w:rsidRDefault="00EF031E" w:rsidP="00F5395D">
      <w:pPr>
        <w:tabs>
          <w:tab w:val="left" w:pos="2581"/>
        </w:tabs>
        <w:spacing w:after="0" w:line="240" w:lineRule="auto"/>
        <w:jc w:val="both"/>
        <w:rPr>
          <w:rFonts w:cs="Arial"/>
          <w:sz w:val="18"/>
          <w:szCs w:val="18"/>
        </w:rPr>
      </w:pPr>
      <w:r w:rsidRPr="00F5395D">
        <w:rPr>
          <w:rFonts w:cs="Arial"/>
          <w:sz w:val="18"/>
          <w:szCs w:val="18"/>
        </w:rPr>
        <w:tab/>
      </w:r>
    </w:p>
    <w:p w:rsidR="000371F1" w:rsidRPr="00F5395D" w:rsidRDefault="000371F1" w:rsidP="00F5395D">
      <w:pPr>
        <w:pStyle w:val="Heading2"/>
        <w:numPr>
          <w:ilvl w:val="1"/>
          <w:numId w:val="6"/>
        </w:numPr>
        <w:spacing w:before="0" w:line="240" w:lineRule="auto"/>
        <w:jc w:val="both"/>
        <w:rPr>
          <w:rFonts w:asciiTheme="minorHAnsi" w:hAnsiTheme="minorHAnsi"/>
          <w:color w:val="auto"/>
          <w:sz w:val="24"/>
          <w:szCs w:val="24"/>
        </w:rPr>
      </w:pPr>
      <w:bookmarkStart w:id="10" w:name="_Toc399832081"/>
      <w:r w:rsidRPr="00F5395D">
        <w:rPr>
          <w:rFonts w:asciiTheme="minorHAnsi" w:hAnsiTheme="minorHAnsi"/>
          <w:color w:val="auto"/>
          <w:sz w:val="24"/>
          <w:szCs w:val="24"/>
        </w:rPr>
        <w:t>Counselors</w:t>
      </w:r>
      <w:bookmarkEnd w:id="10"/>
    </w:p>
    <w:p w:rsidR="000371F1" w:rsidRPr="00F5395D" w:rsidRDefault="000371F1" w:rsidP="00F5395D">
      <w:pPr>
        <w:spacing w:after="0" w:line="240" w:lineRule="auto"/>
        <w:jc w:val="both"/>
        <w:rPr>
          <w:b/>
          <w:sz w:val="24"/>
          <w:szCs w:val="24"/>
        </w:rPr>
      </w:pPr>
      <w:r w:rsidRPr="00F5395D">
        <w:rPr>
          <w:sz w:val="24"/>
          <w:szCs w:val="24"/>
        </w:rPr>
        <w:t xml:space="preserve">The professional counselors in </w:t>
      </w:r>
      <w:r w:rsidR="00F15403" w:rsidRPr="00F5395D">
        <w:rPr>
          <w:sz w:val="24"/>
          <w:szCs w:val="24"/>
        </w:rPr>
        <w:t>DYS</w:t>
      </w:r>
      <w:r w:rsidRPr="00F5395D">
        <w:rPr>
          <w:sz w:val="24"/>
          <w:szCs w:val="24"/>
        </w:rPr>
        <w:t xml:space="preserve"> will segregate the cases into different types and will be referred to the professional counselors. </w:t>
      </w:r>
    </w:p>
    <w:p w:rsidR="000371F1" w:rsidRPr="00F5395D" w:rsidRDefault="000371F1" w:rsidP="00F5395D">
      <w:pPr>
        <w:pStyle w:val="ListParagraph"/>
        <w:numPr>
          <w:ilvl w:val="2"/>
          <w:numId w:val="7"/>
        </w:numPr>
        <w:spacing w:after="0" w:line="240" w:lineRule="auto"/>
        <w:jc w:val="both"/>
        <w:rPr>
          <w:rFonts w:cs="Arial"/>
          <w:b/>
          <w:sz w:val="24"/>
          <w:szCs w:val="24"/>
        </w:rPr>
      </w:pPr>
      <w:r w:rsidRPr="00F5395D">
        <w:rPr>
          <w:rFonts w:cs="Arial"/>
          <w:b/>
          <w:sz w:val="24"/>
          <w:szCs w:val="24"/>
        </w:rPr>
        <w:t>For Clinical Counselling</w:t>
      </w:r>
    </w:p>
    <w:p w:rsidR="000371F1" w:rsidRPr="00F5395D" w:rsidRDefault="000371F1" w:rsidP="00F5395D">
      <w:pPr>
        <w:pStyle w:val="ListParagraph"/>
        <w:numPr>
          <w:ilvl w:val="0"/>
          <w:numId w:val="22"/>
        </w:numPr>
        <w:spacing w:after="0" w:line="240" w:lineRule="auto"/>
        <w:jc w:val="both"/>
        <w:rPr>
          <w:rFonts w:cs="Arial"/>
          <w:sz w:val="24"/>
          <w:szCs w:val="24"/>
        </w:rPr>
      </w:pPr>
      <w:r w:rsidRPr="00F5395D">
        <w:rPr>
          <w:rFonts w:cs="Arial"/>
          <w:sz w:val="24"/>
          <w:szCs w:val="24"/>
        </w:rPr>
        <w:t>Psychiatrist</w:t>
      </w:r>
      <w:r w:rsidR="00F5395D">
        <w:rPr>
          <w:rFonts w:cs="Arial"/>
          <w:sz w:val="24"/>
          <w:szCs w:val="24"/>
        </w:rPr>
        <w:t xml:space="preserve"> – </w:t>
      </w:r>
      <w:r w:rsidRPr="00F5395D">
        <w:rPr>
          <w:rFonts w:cs="Arial"/>
          <w:sz w:val="24"/>
          <w:szCs w:val="24"/>
        </w:rPr>
        <w:t>JDWNRH</w:t>
      </w:r>
      <w:r w:rsidR="00F5395D">
        <w:rPr>
          <w:rFonts w:cs="Arial"/>
          <w:sz w:val="24"/>
          <w:szCs w:val="24"/>
        </w:rPr>
        <w:t xml:space="preserve"> and Regional referral hospitals</w:t>
      </w:r>
    </w:p>
    <w:p w:rsidR="000371F1" w:rsidRPr="00F5395D" w:rsidRDefault="000371F1" w:rsidP="00F5395D">
      <w:pPr>
        <w:pStyle w:val="ListParagraph"/>
        <w:spacing w:after="0" w:line="240" w:lineRule="auto"/>
        <w:ind w:left="1440"/>
        <w:jc w:val="both"/>
        <w:rPr>
          <w:rFonts w:cs="Arial"/>
          <w:sz w:val="16"/>
          <w:szCs w:val="14"/>
        </w:rPr>
      </w:pPr>
    </w:p>
    <w:p w:rsidR="000371F1" w:rsidRPr="00F5395D" w:rsidRDefault="000371F1" w:rsidP="00F5395D">
      <w:pPr>
        <w:pStyle w:val="ListParagraph"/>
        <w:numPr>
          <w:ilvl w:val="2"/>
          <w:numId w:val="7"/>
        </w:numPr>
        <w:spacing w:after="0" w:line="240" w:lineRule="auto"/>
        <w:jc w:val="both"/>
        <w:rPr>
          <w:rFonts w:cs="Arial"/>
          <w:b/>
          <w:sz w:val="24"/>
          <w:szCs w:val="24"/>
        </w:rPr>
      </w:pPr>
      <w:r w:rsidRPr="00F5395D">
        <w:rPr>
          <w:rFonts w:cs="Arial"/>
          <w:b/>
          <w:sz w:val="24"/>
          <w:szCs w:val="24"/>
        </w:rPr>
        <w:t>For Non-clinical Counseling</w:t>
      </w:r>
    </w:p>
    <w:p w:rsidR="000371F1" w:rsidRPr="00F5395D" w:rsidRDefault="00F5395D" w:rsidP="00F5395D">
      <w:pPr>
        <w:pStyle w:val="ListParagraph"/>
        <w:numPr>
          <w:ilvl w:val="0"/>
          <w:numId w:val="22"/>
        </w:numPr>
        <w:spacing w:after="0" w:line="240" w:lineRule="auto"/>
        <w:jc w:val="both"/>
        <w:rPr>
          <w:rFonts w:cs="Arial"/>
          <w:sz w:val="24"/>
          <w:szCs w:val="24"/>
        </w:rPr>
      </w:pPr>
      <w:r>
        <w:rPr>
          <w:rFonts w:cs="Arial"/>
          <w:sz w:val="24"/>
          <w:szCs w:val="24"/>
        </w:rPr>
        <w:t xml:space="preserve">Counselor – </w:t>
      </w:r>
      <w:r w:rsidR="00F15403" w:rsidRPr="00F5395D">
        <w:rPr>
          <w:rFonts w:cs="Arial"/>
          <w:sz w:val="24"/>
          <w:szCs w:val="24"/>
        </w:rPr>
        <w:t>DYS</w:t>
      </w:r>
      <w:r>
        <w:rPr>
          <w:rFonts w:cs="Arial"/>
          <w:sz w:val="24"/>
          <w:szCs w:val="24"/>
        </w:rPr>
        <w:t xml:space="preserve"> and Rehabilitation Centers</w:t>
      </w:r>
    </w:p>
    <w:p w:rsidR="002018A6" w:rsidRPr="00F5395D" w:rsidRDefault="002018A6" w:rsidP="00F5395D">
      <w:pPr>
        <w:pStyle w:val="ListParagraph"/>
        <w:spacing w:after="0" w:line="240" w:lineRule="auto"/>
        <w:ind w:left="1080"/>
        <w:jc w:val="both"/>
        <w:rPr>
          <w:rFonts w:cs="Arial"/>
          <w:sz w:val="16"/>
          <w:szCs w:val="14"/>
        </w:rPr>
      </w:pPr>
    </w:p>
    <w:p w:rsidR="000371F1" w:rsidRPr="00F5395D" w:rsidRDefault="000371F1" w:rsidP="00F5395D">
      <w:pPr>
        <w:spacing w:after="0" w:line="240" w:lineRule="auto"/>
        <w:jc w:val="both"/>
        <w:rPr>
          <w:rFonts w:cs="Arial"/>
          <w:sz w:val="24"/>
          <w:szCs w:val="24"/>
        </w:rPr>
      </w:pPr>
      <w:r w:rsidRPr="00F5395D">
        <w:rPr>
          <w:rFonts w:cs="Arial"/>
          <w:sz w:val="24"/>
          <w:szCs w:val="24"/>
        </w:rPr>
        <w:t xml:space="preserve">All cases received by the Welfare Unit will be forwarded to </w:t>
      </w:r>
      <w:r w:rsidR="00F15403" w:rsidRPr="00F5395D">
        <w:rPr>
          <w:rFonts w:cs="Arial"/>
          <w:sz w:val="24"/>
          <w:szCs w:val="24"/>
        </w:rPr>
        <w:t>DYS</w:t>
      </w:r>
      <w:r w:rsidRPr="00F5395D">
        <w:rPr>
          <w:rFonts w:cs="Arial"/>
          <w:sz w:val="24"/>
          <w:szCs w:val="24"/>
        </w:rPr>
        <w:t xml:space="preserve"> for preliminary examination and segregation. They will then decide on the type of counseling required and accordingly take action. Depending on the seriousness, some of the cases of alcohol and drug abuse may be referred to rehabilitation centers while others may be treated through convention counseling at the </w:t>
      </w:r>
      <w:r w:rsidR="009F6DEC" w:rsidRPr="00F5395D">
        <w:rPr>
          <w:rFonts w:cs="Arial"/>
          <w:sz w:val="24"/>
          <w:szCs w:val="24"/>
        </w:rPr>
        <w:t>Centre</w:t>
      </w:r>
      <w:r w:rsidRPr="00F5395D">
        <w:rPr>
          <w:rFonts w:cs="Arial"/>
          <w:sz w:val="24"/>
          <w:szCs w:val="24"/>
        </w:rPr>
        <w:t xml:space="preserve">. Nominal fees incurred in the process would be borne by the government. </w:t>
      </w:r>
    </w:p>
    <w:p w:rsidR="000371F1" w:rsidRPr="00F5395D" w:rsidRDefault="000371F1" w:rsidP="00F5395D">
      <w:pPr>
        <w:spacing w:after="0" w:line="240" w:lineRule="auto"/>
        <w:jc w:val="both"/>
        <w:rPr>
          <w:rFonts w:cs="Arial"/>
          <w:sz w:val="18"/>
          <w:szCs w:val="18"/>
        </w:rPr>
      </w:pPr>
    </w:p>
    <w:p w:rsidR="000371F1" w:rsidRPr="00F5395D" w:rsidRDefault="000371F1" w:rsidP="00F5395D">
      <w:pPr>
        <w:pStyle w:val="Heading2"/>
        <w:numPr>
          <w:ilvl w:val="1"/>
          <w:numId w:val="6"/>
        </w:numPr>
        <w:spacing w:before="0" w:line="240" w:lineRule="auto"/>
        <w:jc w:val="both"/>
        <w:rPr>
          <w:rFonts w:asciiTheme="minorHAnsi" w:hAnsiTheme="minorHAnsi"/>
          <w:color w:val="auto"/>
          <w:sz w:val="24"/>
          <w:szCs w:val="24"/>
        </w:rPr>
      </w:pPr>
      <w:bookmarkStart w:id="11" w:name="_Toc399832082"/>
      <w:r w:rsidRPr="00F5395D">
        <w:rPr>
          <w:rFonts w:asciiTheme="minorHAnsi" w:hAnsiTheme="minorHAnsi"/>
          <w:color w:val="auto"/>
          <w:sz w:val="24"/>
          <w:szCs w:val="24"/>
        </w:rPr>
        <w:t>Confidentiality</w:t>
      </w:r>
      <w:bookmarkEnd w:id="11"/>
    </w:p>
    <w:p w:rsidR="000371F1" w:rsidRPr="00F5395D" w:rsidRDefault="000371F1" w:rsidP="00F5395D">
      <w:pPr>
        <w:spacing w:after="0" w:line="240" w:lineRule="auto"/>
        <w:jc w:val="both"/>
        <w:rPr>
          <w:rFonts w:cs="Arial"/>
          <w:sz w:val="24"/>
          <w:szCs w:val="24"/>
        </w:rPr>
      </w:pPr>
      <w:r w:rsidRPr="00F5395D">
        <w:rPr>
          <w:rFonts w:cs="Arial"/>
          <w:sz w:val="24"/>
          <w:szCs w:val="24"/>
        </w:rPr>
        <w:t>The individual’s right to privacy will be respected and any written record, working note will be kept safe and secure-coded, not named and destroyed after certain years. Any kinds of issue and concern registered with CS</w:t>
      </w:r>
      <w:r w:rsidR="00F5395D">
        <w:rPr>
          <w:rFonts w:cs="Arial"/>
          <w:sz w:val="24"/>
          <w:szCs w:val="24"/>
        </w:rPr>
        <w:t>S</w:t>
      </w:r>
      <w:r w:rsidRPr="00F5395D">
        <w:rPr>
          <w:rFonts w:cs="Arial"/>
          <w:sz w:val="24"/>
          <w:szCs w:val="24"/>
        </w:rPr>
        <w:t xml:space="preserve">D will remain confidential. </w:t>
      </w:r>
    </w:p>
    <w:p w:rsidR="00536E89" w:rsidRPr="00F5395D" w:rsidRDefault="00536E89" w:rsidP="00F5395D">
      <w:pPr>
        <w:spacing w:after="0" w:line="240" w:lineRule="auto"/>
        <w:jc w:val="both"/>
        <w:rPr>
          <w:rFonts w:cs="Arial"/>
          <w:sz w:val="18"/>
          <w:szCs w:val="18"/>
        </w:rPr>
      </w:pPr>
    </w:p>
    <w:p w:rsidR="000371F1" w:rsidRPr="00F5395D" w:rsidRDefault="000371F1" w:rsidP="00F5395D">
      <w:pPr>
        <w:pStyle w:val="Heading1"/>
        <w:numPr>
          <w:ilvl w:val="0"/>
          <w:numId w:val="6"/>
        </w:numPr>
        <w:spacing w:before="0" w:line="240" w:lineRule="auto"/>
        <w:jc w:val="both"/>
        <w:rPr>
          <w:rFonts w:asciiTheme="minorHAnsi" w:hAnsiTheme="minorHAnsi"/>
          <w:color w:val="auto"/>
          <w:sz w:val="24"/>
          <w:szCs w:val="24"/>
        </w:rPr>
      </w:pPr>
      <w:bookmarkStart w:id="12" w:name="_Toc399832083"/>
      <w:r w:rsidRPr="00F5395D">
        <w:rPr>
          <w:rFonts w:asciiTheme="minorHAnsi" w:hAnsiTheme="minorHAnsi"/>
          <w:color w:val="auto"/>
          <w:sz w:val="24"/>
          <w:szCs w:val="24"/>
        </w:rPr>
        <w:t>Mentoring Services</w:t>
      </w:r>
      <w:bookmarkEnd w:id="12"/>
    </w:p>
    <w:p w:rsidR="00C07DEB" w:rsidRPr="00F5395D" w:rsidRDefault="000371F1" w:rsidP="00F5395D">
      <w:pPr>
        <w:spacing w:after="0" w:line="240" w:lineRule="auto"/>
        <w:jc w:val="both"/>
        <w:rPr>
          <w:sz w:val="24"/>
          <w:szCs w:val="24"/>
        </w:rPr>
      </w:pPr>
      <w:r w:rsidRPr="00F5395D">
        <w:rPr>
          <w:sz w:val="24"/>
          <w:szCs w:val="24"/>
        </w:rPr>
        <w:t xml:space="preserve">To attract, motivate and retain the best and brightest people in the civil service, it is found very important to mentor and guide the competent civil servants. For mentoring, the services of the </w:t>
      </w:r>
      <w:r w:rsidR="00C07A33" w:rsidRPr="00F5395D">
        <w:rPr>
          <w:sz w:val="24"/>
          <w:szCs w:val="24"/>
        </w:rPr>
        <w:t xml:space="preserve">selected </w:t>
      </w:r>
      <w:r w:rsidR="00862873" w:rsidRPr="00F5395D">
        <w:rPr>
          <w:sz w:val="24"/>
          <w:szCs w:val="24"/>
        </w:rPr>
        <w:t xml:space="preserve">civil servants as much as competent </w:t>
      </w:r>
      <w:r w:rsidRPr="00F5395D">
        <w:rPr>
          <w:sz w:val="24"/>
          <w:szCs w:val="24"/>
        </w:rPr>
        <w:t>superannuated civil servants will be procured</w:t>
      </w:r>
      <w:r w:rsidR="00C07DEB" w:rsidRPr="00F5395D">
        <w:rPr>
          <w:sz w:val="24"/>
          <w:szCs w:val="24"/>
        </w:rPr>
        <w:t xml:space="preserve">. </w:t>
      </w:r>
    </w:p>
    <w:p w:rsidR="000371F1" w:rsidRPr="00F5395D" w:rsidRDefault="000371F1" w:rsidP="00F5395D">
      <w:pPr>
        <w:spacing w:after="0" w:line="240" w:lineRule="auto"/>
        <w:jc w:val="both"/>
        <w:rPr>
          <w:sz w:val="18"/>
          <w:szCs w:val="18"/>
        </w:rPr>
      </w:pPr>
    </w:p>
    <w:p w:rsidR="000371F1" w:rsidRPr="00F5395D" w:rsidRDefault="000371F1" w:rsidP="00F5395D">
      <w:pPr>
        <w:pStyle w:val="Heading2"/>
        <w:numPr>
          <w:ilvl w:val="1"/>
          <w:numId w:val="8"/>
        </w:numPr>
        <w:spacing w:before="0" w:line="240" w:lineRule="auto"/>
        <w:rPr>
          <w:rFonts w:asciiTheme="minorHAnsi" w:hAnsiTheme="minorHAnsi"/>
          <w:color w:val="auto"/>
          <w:sz w:val="24"/>
          <w:szCs w:val="24"/>
        </w:rPr>
      </w:pPr>
      <w:bookmarkStart w:id="13" w:name="_Toc399832084"/>
      <w:r w:rsidRPr="00F5395D">
        <w:rPr>
          <w:rFonts w:asciiTheme="minorHAnsi" w:hAnsiTheme="minorHAnsi"/>
          <w:color w:val="auto"/>
          <w:sz w:val="24"/>
          <w:szCs w:val="24"/>
        </w:rPr>
        <w:t>Target group</w:t>
      </w:r>
      <w:bookmarkEnd w:id="13"/>
    </w:p>
    <w:p w:rsidR="003A5554" w:rsidRPr="00F5395D" w:rsidRDefault="000371F1" w:rsidP="00F5395D">
      <w:pPr>
        <w:spacing w:after="0" w:line="240" w:lineRule="auto"/>
        <w:rPr>
          <w:sz w:val="24"/>
          <w:szCs w:val="24"/>
        </w:rPr>
      </w:pPr>
      <w:r w:rsidRPr="00F5395D">
        <w:rPr>
          <w:sz w:val="24"/>
          <w:szCs w:val="24"/>
        </w:rPr>
        <w:t xml:space="preserve">The BCSE toppers </w:t>
      </w:r>
      <w:r w:rsidR="00F5395D">
        <w:rPr>
          <w:sz w:val="24"/>
          <w:szCs w:val="24"/>
        </w:rPr>
        <w:t xml:space="preserve">amongst others </w:t>
      </w:r>
      <w:r w:rsidRPr="00F5395D">
        <w:rPr>
          <w:sz w:val="24"/>
          <w:szCs w:val="24"/>
        </w:rPr>
        <w:t>will be mentored to further enhance the knowledge, skills, and abilities to take up future leadership and management roles.</w:t>
      </w:r>
    </w:p>
    <w:p w:rsidR="003A5554" w:rsidRPr="00F5395D" w:rsidRDefault="003A5554" w:rsidP="00F5395D">
      <w:pPr>
        <w:spacing w:after="0" w:line="240" w:lineRule="auto"/>
        <w:rPr>
          <w:sz w:val="18"/>
          <w:szCs w:val="18"/>
        </w:rPr>
      </w:pPr>
    </w:p>
    <w:p w:rsidR="00D04E76" w:rsidRPr="00F5395D" w:rsidRDefault="003A5554" w:rsidP="00F5395D">
      <w:pPr>
        <w:pStyle w:val="Heading1"/>
        <w:numPr>
          <w:ilvl w:val="0"/>
          <w:numId w:val="6"/>
        </w:numPr>
        <w:spacing w:before="0" w:line="240" w:lineRule="auto"/>
        <w:rPr>
          <w:rFonts w:asciiTheme="minorHAnsi" w:hAnsiTheme="minorHAnsi"/>
          <w:color w:val="auto"/>
          <w:sz w:val="24"/>
          <w:szCs w:val="24"/>
        </w:rPr>
      </w:pPr>
      <w:r w:rsidRPr="00F5395D">
        <w:rPr>
          <w:rFonts w:asciiTheme="minorHAnsi" w:hAnsiTheme="minorHAnsi"/>
          <w:color w:val="auto"/>
          <w:sz w:val="24"/>
          <w:szCs w:val="24"/>
        </w:rPr>
        <w:t>Re-training and re-deployment</w:t>
      </w:r>
    </w:p>
    <w:p w:rsidR="003A5554" w:rsidRPr="00F5395D" w:rsidRDefault="00C162E9" w:rsidP="00F5395D">
      <w:pPr>
        <w:spacing w:line="240" w:lineRule="auto"/>
        <w:jc w:val="both"/>
        <w:rPr>
          <w:sz w:val="24"/>
          <w:szCs w:val="24"/>
        </w:rPr>
      </w:pPr>
      <w:r w:rsidRPr="00F5395D">
        <w:rPr>
          <w:sz w:val="24"/>
          <w:szCs w:val="24"/>
        </w:rPr>
        <w:t xml:space="preserve">For the non-performers and whose skills </w:t>
      </w:r>
      <w:r w:rsidR="00B71C77" w:rsidRPr="00F5395D">
        <w:rPr>
          <w:sz w:val="24"/>
          <w:szCs w:val="24"/>
        </w:rPr>
        <w:t>do not</w:t>
      </w:r>
      <w:r w:rsidRPr="00F5395D">
        <w:rPr>
          <w:sz w:val="24"/>
          <w:szCs w:val="24"/>
        </w:rPr>
        <w:t xml:space="preserve"> match the changing environment, </w:t>
      </w:r>
      <w:r w:rsidR="00471ACB" w:rsidRPr="00F5395D">
        <w:rPr>
          <w:sz w:val="24"/>
          <w:szCs w:val="24"/>
        </w:rPr>
        <w:t xml:space="preserve">the RCSC will </w:t>
      </w:r>
      <w:r w:rsidR="002804DA" w:rsidRPr="00F5395D">
        <w:rPr>
          <w:sz w:val="24"/>
          <w:szCs w:val="24"/>
        </w:rPr>
        <w:t xml:space="preserve">help </w:t>
      </w:r>
      <w:r w:rsidR="0054371D" w:rsidRPr="00F5395D">
        <w:rPr>
          <w:sz w:val="24"/>
          <w:szCs w:val="24"/>
        </w:rPr>
        <w:t xml:space="preserve">develop their </w:t>
      </w:r>
      <w:r w:rsidR="00857B37" w:rsidRPr="00F5395D">
        <w:rPr>
          <w:sz w:val="24"/>
          <w:szCs w:val="24"/>
        </w:rPr>
        <w:t xml:space="preserve">knowledge, </w:t>
      </w:r>
      <w:r w:rsidR="0054371D" w:rsidRPr="00F5395D">
        <w:rPr>
          <w:sz w:val="24"/>
          <w:szCs w:val="24"/>
        </w:rPr>
        <w:t xml:space="preserve">skills </w:t>
      </w:r>
      <w:r w:rsidR="00857B37" w:rsidRPr="00F5395D">
        <w:rPr>
          <w:sz w:val="24"/>
          <w:szCs w:val="24"/>
        </w:rPr>
        <w:t xml:space="preserve">and </w:t>
      </w:r>
      <w:r w:rsidR="009E6A2E" w:rsidRPr="00F5395D">
        <w:rPr>
          <w:sz w:val="24"/>
          <w:szCs w:val="24"/>
        </w:rPr>
        <w:t>abilities</w:t>
      </w:r>
      <w:r w:rsidR="00B71C77" w:rsidRPr="00F5395D">
        <w:rPr>
          <w:sz w:val="24"/>
          <w:szCs w:val="24"/>
        </w:rPr>
        <w:t xml:space="preserve"> </w:t>
      </w:r>
      <w:r w:rsidR="00471ACB" w:rsidRPr="00F5395D">
        <w:rPr>
          <w:sz w:val="24"/>
          <w:szCs w:val="24"/>
        </w:rPr>
        <w:t xml:space="preserve">through re-training </w:t>
      </w:r>
      <w:r w:rsidR="00E3604E" w:rsidRPr="00F5395D">
        <w:rPr>
          <w:sz w:val="24"/>
          <w:szCs w:val="24"/>
        </w:rPr>
        <w:t>and</w:t>
      </w:r>
      <w:r w:rsidR="00B71C77" w:rsidRPr="00F5395D">
        <w:rPr>
          <w:sz w:val="24"/>
          <w:szCs w:val="24"/>
        </w:rPr>
        <w:t xml:space="preserve"> </w:t>
      </w:r>
      <w:r w:rsidR="001E5138" w:rsidRPr="00F5395D">
        <w:rPr>
          <w:sz w:val="24"/>
          <w:szCs w:val="24"/>
        </w:rPr>
        <w:t xml:space="preserve">also </w:t>
      </w:r>
      <w:r w:rsidR="00C95465" w:rsidRPr="00F5395D">
        <w:rPr>
          <w:sz w:val="24"/>
          <w:szCs w:val="24"/>
        </w:rPr>
        <w:t xml:space="preserve">look into possibilities of re-deployment </w:t>
      </w:r>
      <w:r w:rsidR="00E3604E" w:rsidRPr="00F5395D">
        <w:rPr>
          <w:sz w:val="24"/>
          <w:szCs w:val="24"/>
        </w:rPr>
        <w:t xml:space="preserve">to </w:t>
      </w:r>
      <w:r w:rsidR="001E5138" w:rsidRPr="00F5395D">
        <w:rPr>
          <w:sz w:val="24"/>
          <w:szCs w:val="24"/>
        </w:rPr>
        <w:t xml:space="preserve">match their skills with the work to </w:t>
      </w:r>
      <w:r w:rsidR="00E3604E" w:rsidRPr="00F5395D">
        <w:rPr>
          <w:sz w:val="24"/>
          <w:szCs w:val="24"/>
        </w:rPr>
        <w:t xml:space="preserve">improve </w:t>
      </w:r>
      <w:r w:rsidR="00F13C10" w:rsidRPr="00F5395D">
        <w:rPr>
          <w:sz w:val="24"/>
          <w:szCs w:val="24"/>
        </w:rPr>
        <w:t>the</w:t>
      </w:r>
      <w:r w:rsidR="00E3604E" w:rsidRPr="00F5395D">
        <w:rPr>
          <w:sz w:val="24"/>
          <w:szCs w:val="24"/>
        </w:rPr>
        <w:t xml:space="preserve"> productivity. </w:t>
      </w:r>
      <w:bookmarkStart w:id="14" w:name="_GoBack"/>
      <w:bookmarkEnd w:id="14"/>
    </w:p>
    <w:p w:rsidR="00D04E76" w:rsidRPr="00F5395D" w:rsidRDefault="00D04E76" w:rsidP="00F5395D">
      <w:pPr>
        <w:tabs>
          <w:tab w:val="left" w:pos="8100"/>
        </w:tabs>
        <w:spacing w:after="0" w:line="240" w:lineRule="auto"/>
        <w:jc w:val="both"/>
        <w:rPr>
          <w:rFonts w:cs="Arial"/>
          <w:sz w:val="2"/>
          <w:szCs w:val="2"/>
        </w:rPr>
      </w:pPr>
      <w:r w:rsidRPr="00F5395D">
        <w:rPr>
          <w:noProof/>
          <w:lang w:bidi="ar-SA"/>
        </w:rPr>
        <w:lastRenderedPageBreak/>
        <w:drawing>
          <wp:anchor distT="0" distB="0" distL="114300" distR="114300" simplePos="0" relativeHeight="251657216" behindDoc="1" locked="0" layoutInCell="1" allowOverlap="1">
            <wp:simplePos x="0" y="0"/>
            <wp:positionH relativeFrom="column">
              <wp:posOffset>-8255</wp:posOffset>
            </wp:positionH>
            <wp:positionV relativeFrom="paragraph">
              <wp:posOffset>-434975</wp:posOffset>
            </wp:positionV>
            <wp:extent cx="5954395" cy="1199515"/>
            <wp:effectExtent l="0" t="0" r="0" b="0"/>
            <wp:wrapTight wrapText="bothSides">
              <wp:wrapPolygon edited="0">
                <wp:start x="0" y="0"/>
                <wp:lineTo x="0" y="21268"/>
                <wp:lineTo x="21561" y="21268"/>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752" t="29752" r="27759" b="53584"/>
                    <a:stretch/>
                  </pic:blipFill>
                  <pic:spPr bwMode="auto">
                    <a:xfrm>
                      <a:off x="0" y="0"/>
                      <a:ext cx="5954395" cy="1199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5395D">
        <w:rPr>
          <w:rFonts w:cs="Arial"/>
          <w:sz w:val="24"/>
          <w:szCs w:val="24"/>
        </w:rPr>
        <w:tab/>
      </w:r>
    </w:p>
    <w:p w:rsidR="00D04E76" w:rsidRPr="00F5395D" w:rsidRDefault="0059099D" w:rsidP="00F5395D">
      <w:pPr>
        <w:pBdr>
          <w:bottom w:val="single" w:sz="4" w:space="1" w:color="auto"/>
        </w:pBdr>
        <w:spacing w:line="240" w:lineRule="auto"/>
        <w:jc w:val="right"/>
        <w:rPr>
          <w:b/>
        </w:rPr>
      </w:pPr>
      <w:r w:rsidRPr="00F5395D">
        <w:rPr>
          <w:b/>
        </w:rPr>
        <w:t xml:space="preserve"> [Particulars of complainant</w:t>
      </w:r>
      <w:r w:rsidR="00D04E76" w:rsidRPr="00F5395D">
        <w:rPr>
          <w:b/>
        </w:rPr>
        <w:t xml:space="preserve">] </w:t>
      </w:r>
    </w:p>
    <w:p w:rsidR="00D04E76" w:rsidRPr="00F5395D" w:rsidRDefault="00D04E76" w:rsidP="00F5395D">
      <w:pPr>
        <w:pStyle w:val="ListParagraph"/>
        <w:numPr>
          <w:ilvl w:val="0"/>
          <w:numId w:val="9"/>
        </w:numPr>
        <w:spacing w:line="240" w:lineRule="auto"/>
        <w:rPr>
          <w:b/>
        </w:rPr>
      </w:pPr>
      <w:r w:rsidRPr="00F5395D">
        <w:rPr>
          <w:b/>
        </w:rPr>
        <w:t xml:space="preserve">Complaint registered against </w:t>
      </w:r>
    </w:p>
    <w:p w:rsidR="00D04E76" w:rsidRPr="00F5395D" w:rsidRDefault="00D04E76" w:rsidP="00F5395D">
      <w:pPr>
        <w:pStyle w:val="ListParagraph"/>
        <w:numPr>
          <w:ilvl w:val="0"/>
          <w:numId w:val="11"/>
        </w:numPr>
        <w:spacing w:line="240" w:lineRule="auto"/>
      </w:pPr>
      <w:r w:rsidRPr="00F5395D">
        <w:t xml:space="preserve">Name of the entity/Individual:  </w:t>
      </w:r>
    </w:p>
    <w:p w:rsidR="00D04E76" w:rsidRPr="00F5395D" w:rsidRDefault="00D04E76" w:rsidP="00F5395D">
      <w:pPr>
        <w:pStyle w:val="ListParagraph"/>
        <w:numPr>
          <w:ilvl w:val="0"/>
          <w:numId w:val="11"/>
        </w:numPr>
        <w:spacing w:line="240" w:lineRule="auto"/>
      </w:pPr>
      <w:r w:rsidRPr="00F5395D">
        <w:t xml:space="preserve">Address: </w:t>
      </w:r>
    </w:p>
    <w:p w:rsidR="00D04E76" w:rsidRPr="00F5395D" w:rsidRDefault="00D04E76" w:rsidP="00F5395D">
      <w:pPr>
        <w:pStyle w:val="ListParagraph"/>
        <w:tabs>
          <w:tab w:val="left" w:pos="6787"/>
        </w:tabs>
        <w:spacing w:after="0" w:line="240" w:lineRule="auto"/>
        <w:ind w:left="1440"/>
      </w:pPr>
      <w:r w:rsidRPr="00F5395D">
        <w:tab/>
      </w:r>
    </w:p>
    <w:p w:rsidR="00D04E76" w:rsidRPr="00F5395D" w:rsidRDefault="00D04E76" w:rsidP="00F5395D">
      <w:pPr>
        <w:pStyle w:val="ListParagraph"/>
        <w:numPr>
          <w:ilvl w:val="0"/>
          <w:numId w:val="9"/>
        </w:numPr>
        <w:spacing w:after="0" w:line="240" w:lineRule="auto"/>
        <w:rPr>
          <w:b/>
        </w:rPr>
      </w:pPr>
      <w:r w:rsidRPr="00F5395D">
        <w:rPr>
          <w:b/>
        </w:rPr>
        <w:t xml:space="preserve">Information of complainant </w:t>
      </w:r>
    </w:p>
    <w:p w:rsidR="00D04E76" w:rsidRPr="00F5395D" w:rsidRDefault="00D04E76" w:rsidP="00F5395D">
      <w:pPr>
        <w:pStyle w:val="ListParagraph"/>
        <w:numPr>
          <w:ilvl w:val="0"/>
          <w:numId w:val="10"/>
        </w:numPr>
        <w:spacing w:line="240" w:lineRule="auto"/>
      </w:pPr>
      <w:r w:rsidRPr="00F5395D">
        <w:t>Name:</w:t>
      </w:r>
    </w:p>
    <w:p w:rsidR="00D04E76" w:rsidRPr="00F5395D" w:rsidRDefault="00D04E76" w:rsidP="00F5395D">
      <w:pPr>
        <w:pStyle w:val="ListParagraph"/>
        <w:numPr>
          <w:ilvl w:val="0"/>
          <w:numId w:val="10"/>
        </w:numPr>
        <w:spacing w:line="240" w:lineRule="auto"/>
      </w:pPr>
      <w:r w:rsidRPr="00F5395D">
        <w:t xml:space="preserve">Address: </w:t>
      </w:r>
    </w:p>
    <w:p w:rsidR="00D04E76" w:rsidRPr="00F5395D" w:rsidRDefault="00D04E76" w:rsidP="00F5395D">
      <w:pPr>
        <w:pStyle w:val="ListParagraph"/>
        <w:numPr>
          <w:ilvl w:val="0"/>
          <w:numId w:val="10"/>
        </w:numPr>
        <w:spacing w:line="240" w:lineRule="auto"/>
      </w:pPr>
      <w:r w:rsidRPr="00F5395D">
        <w:t xml:space="preserve">Email:  </w:t>
      </w:r>
    </w:p>
    <w:p w:rsidR="00D04E76" w:rsidRPr="00F5395D" w:rsidRDefault="00D04E76" w:rsidP="00F5395D">
      <w:pPr>
        <w:pStyle w:val="ListParagraph"/>
        <w:numPr>
          <w:ilvl w:val="0"/>
          <w:numId w:val="10"/>
        </w:numPr>
        <w:spacing w:line="240" w:lineRule="auto"/>
      </w:pPr>
      <w:r w:rsidRPr="00F5395D">
        <w:t xml:space="preserve">Phone No.: </w:t>
      </w:r>
    </w:p>
    <w:p w:rsidR="00D04E76" w:rsidRPr="00F5395D" w:rsidRDefault="00D04E76" w:rsidP="00F5395D">
      <w:pPr>
        <w:pStyle w:val="ListParagraph"/>
        <w:spacing w:line="240" w:lineRule="auto"/>
        <w:ind w:left="1440"/>
      </w:pPr>
    </w:p>
    <w:p w:rsidR="00D04E76" w:rsidRPr="00F5395D" w:rsidRDefault="00D04E76" w:rsidP="00F5395D">
      <w:pPr>
        <w:pStyle w:val="ListParagraph"/>
        <w:numPr>
          <w:ilvl w:val="0"/>
          <w:numId w:val="9"/>
        </w:numPr>
        <w:spacing w:after="0" w:line="240" w:lineRule="auto"/>
        <w:rPr>
          <w:b/>
        </w:rPr>
      </w:pPr>
      <w:r w:rsidRPr="00F5395D">
        <w:rPr>
          <w:b/>
        </w:rPr>
        <w:t>Provide details of complaint (</w:t>
      </w:r>
      <w:r w:rsidRPr="00F5395D">
        <w:rPr>
          <w:b/>
          <w:i/>
        </w:rPr>
        <w:t>Attach additional sheet if required</w:t>
      </w:r>
      <w:r w:rsidRPr="00F5395D">
        <w:rPr>
          <w:b/>
        </w:rPr>
        <w:t xml:space="preserve">): </w:t>
      </w:r>
    </w:p>
    <w:p w:rsidR="00D04E76" w:rsidRPr="00F5395D" w:rsidRDefault="00D04E76" w:rsidP="00F5395D">
      <w:pPr>
        <w:spacing w:after="0" w:line="240" w:lineRule="auto"/>
        <w:ind w:left="360"/>
      </w:pPr>
      <w:r w:rsidRPr="00F5395D">
        <w:t>………………………………………………………………………………………………………………………………………………………………………………………………………………………………………………………………………………………………………………………………………………………………………………………………………………………………………………………………………………………………………………………………………………………………………………………………………………………………………………………………………………………………………………………………………………………………………………………………………………………………………………………………………………………………………………………………………………………………………………</w:t>
      </w:r>
    </w:p>
    <w:p w:rsidR="00D04E76" w:rsidRPr="00F5395D" w:rsidRDefault="00D04E76" w:rsidP="00F5395D">
      <w:pPr>
        <w:spacing w:after="0" w:line="240" w:lineRule="auto"/>
        <w:ind w:left="360"/>
      </w:pPr>
    </w:p>
    <w:p w:rsidR="00D04E76" w:rsidRPr="00F5395D" w:rsidRDefault="00D04E76" w:rsidP="00F5395D">
      <w:pPr>
        <w:pStyle w:val="ListParagraph"/>
        <w:numPr>
          <w:ilvl w:val="0"/>
          <w:numId w:val="9"/>
        </w:numPr>
        <w:spacing w:after="0" w:line="240" w:lineRule="auto"/>
        <w:rPr>
          <w:b/>
        </w:rPr>
      </w:pPr>
      <w:r w:rsidRPr="00F5395D">
        <w:rPr>
          <w:b/>
        </w:rPr>
        <w:t>Provide evidence to the complaint (</w:t>
      </w:r>
      <w:r w:rsidRPr="00F5395D">
        <w:rPr>
          <w:b/>
          <w:i/>
        </w:rPr>
        <w:t>Attach supporting documents</w:t>
      </w:r>
      <w:r w:rsidRPr="00F5395D">
        <w:rPr>
          <w:b/>
        </w:rPr>
        <w:t xml:space="preserve">): </w:t>
      </w:r>
    </w:p>
    <w:p w:rsidR="00D04E76" w:rsidRPr="00F5395D" w:rsidRDefault="00D04E76" w:rsidP="00F5395D">
      <w:pPr>
        <w:spacing w:after="0" w:line="240" w:lineRule="auto"/>
        <w:ind w:left="360"/>
      </w:pPr>
      <w:r w:rsidRPr="00F5395D">
        <w:t>…………………………………………………………………………………………………………………………………………………………………………………………………………………………………………………………………………………………………………………………………………………………………………………………………………………………………………………………………………………………………………………………………………………………………………………………………………………………………………………………………………………………………………………………………………………………………………………………………………………</w:t>
      </w:r>
    </w:p>
    <w:p w:rsidR="00D04E76" w:rsidRPr="00F5395D" w:rsidRDefault="00D04E76" w:rsidP="00F5395D">
      <w:pPr>
        <w:spacing w:after="0" w:line="240" w:lineRule="auto"/>
        <w:ind w:left="360"/>
        <w:rPr>
          <w:sz w:val="2"/>
        </w:rPr>
      </w:pPr>
    </w:p>
    <w:p w:rsidR="00D04E76" w:rsidRPr="00F5395D" w:rsidRDefault="00D04E76" w:rsidP="00F5395D">
      <w:pPr>
        <w:spacing w:after="0" w:line="240" w:lineRule="auto"/>
        <w:ind w:left="360"/>
      </w:pPr>
      <w:r w:rsidRPr="00F5395D">
        <w:tab/>
      </w:r>
    </w:p>
    <w:tbl>
      <w:tblPr>
        <w:tblW w:w="9223" w:type="dxa"/>
        <w:tblInd w:w="94" w:type="dxa"/>
        <w:tblLook w:val="04A0"/>
      </w:tblPr>
      <w:tblGrid>
        <w:gridCol w:w="2169"/>
        <w:gridCol w:w="2695"/>
        <w:gridCol w:w="299"/>
        <w:gridCol w:w="736"/>
        <w:gridCol w:w="776"/>
        <w:gridCol w:w="989"/>
        <w:gridCol w:w="1560"/>
      </w:tblGrid>
      <w:tr w:rsidR="00D04E76" w:rsidRPr="00F5395D" w:rsidTr="00F5395D">
        <w:trPr>
          <w:trHeight w:val="314"/>
        </w:trPr>
        <w:tc>
          <w:tcPr>
            <w:tcW w:w="2168" w:type="dxa"/>
            <w:tcBorders>
              <w:top w:val="nil"/>
              <w:left w:val="nil"/>
              <w:bottom w:val="nil"/>
              <w:right w:val="nil"/>
            </w:tcBorders>
            <w:shd w:val="clear" w:color="auto" w:fill="auto"/>
            <w:noWrap/>
            <w:vAlign w:val="center"/>
            <w:hideMark/>
          </w:tcPr>
          <w:p w:rsidR="00D04E76" w:rsidRPr="00F5395D" w:rsidRDefault="00D04E76" w:rsidP="00F5395D">
            <w:pPr>
              <w:pStyle w:val="ListParagraph"/>
              <w:numPr>
                <w:ilvl w:val="0"/>
                <w:numId w:val="9"/>
              </w:numPr>
              <w:spacing w:after="0" w:line="240" w:lineRule="auto"/>
              <w:rPr>
                <w:rFonts w:ascii="Calibri" w:eastAsia="Times New Roman" w:hAnsi="Calibri" w:cs="Times New Roman"/>
                <w:b/>
              </w:rPr>
            </w:pPr>
            <w:r w:rsidRPr="00F5395D">
              <w:rPr>
                <w:rFonts w:ascii="Calibri" w:eastAsia="Times New Roman" w:hAnsi="Calibri" w:cs="Times New Roman"/>
                <w:b/>
              </w:rPr>
              <w:t xml:space="preserve">Signature </w:t>
            </w:r>
          </w:p>
        </w:tc>
        <w:tc>
          <w:tcPr>
            <w:tcW w:w="2695" w:type="dxa"/>
            <w:tcBorders>
              <w:top w:val="nil"/>
              <w:left w:val="nil"/>
              <w:bottom w:val="single" w:sz="4" w:space="0" w:color="auto"/>
              <w:right w:val="nil"/>
            </w:tcBorders>
            <w:shd w:val="clear" w:color="auto" w:fill="auto"/>
            <w:noWrap/>
            <w:vAlign w:val="center"/>
            <w:hideMark/>
          </w:tcPr>
          <w:p w:rsidR="00D04E76" w:rsidRPr="00F5395D" w:rsidRDefault="00D04E76" w:rsidP="00F5395D">
            <w:pPr>
              <w:spacing w:after="0" w:line="240" w:lineRule="auto"/>
              <w:rPr>
                <w:rFonts w:ascii="Calibri" w:eastAsia="Times New Roman" w:hAnsi="Calibri" w:cs="Times New Roman"/>
              </w:rPr>
            </w:pPr>
            <w:r w:rsidRPr="00F5395D">
              <w:rPr>
                <w:rFonts w:ascii="Calibri" w:eastAsia="Times New Roman" w:hAnsi="Calibri" w:cs="Times New Roman"/>
              </w:rPr>
              <w:t> </w:t>
            </w:r>
          </w:p>
        </w:tc>
        <w:tc>
          <w:tcPr>
            <w:tcW w:w="299" w:type="dxa"/>
            <w:tcBorders>
              <w:top w:val="nil"/>
              <w:left w:val="nil"/>
              <w:bottom w:val="nil"/>
              <w:right w:val="nil"/>
            </w:tcBorders>
            <w:shd w:val="clear" w:color="auto" w:fill="auto"/>
            <w:noWrap/>
            <w:vAlign w:val="center"/>
            <w:hideMark/>
          </w:tcPr>
          <w:p w:rsidR="00D04E76" w:rsidRPr="00F5395D" w:rsidRDefault="00D04E76" w:rsidP="00F5395D">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center"/>
            <w:hideMark/>
          </w:tcPr>
          <w:p w:rsidR="00D04E76" w:rsidRPr="00F5395D" w:rsidRDefault="00D04E76" w:rsidP="00F5395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center"/>
            <w:hideMark/>
          </w:tcPr>
          <w:p w:rsidR="00D04E76" w:rsidRPr="00F5395D" w:rsidRDefault="00D04E76" w:rsidP="00F5395D">
            <w:pPr>
              <w:spacing w:after="0" w:line="240" w:lineRule="auto"/>
              <w:rPr>
                <w:rFonts w:ascii="Calibri" w:eastAsia="Times New Roman" w:hAnsi="Calibri" w:cs="Times New Roman"/>
              </w:rPr>
            </w:pPr>
          </w:p>
        </w:tc>
        <w:tc>
          <w:tcPr>
            <w:tcW w:w="989" w:type="dxa"/>
            <w:tcBorders>
              <w:top w:val="nil"/>
              <w:left w:val="nil"/>
              <w:bottom w:val="nil"/>
              <w:right w:val="nil"/>
            </w:tcBorders>
            <w:shd w:val="clear" w:color="auto" w:fill="auto"/>
            <w:noWrap/>
            <w:vAlign w:val="center"/>
            <w:hideMark/>
          </w:tcPr>
          <w:p w:rsidR="00D04E76" w:rsidRPr="00F5395D" w:rsidRDefault="00D04E76" w:rsidP="00F5395D">
            <w:pPr>
              <w:spacing w:after="0" w:line="240" w:lineRule="auto"/>
              <w:rPr>
                <w:rFonts w:ascii="Calibri" w:eastAsia="Times New Roman" w:hAnsi="Calibri" w:cs="Times New Roman"/>
                <w:b/>
              </w:rPr>
            </w:pPr>
            <w:r w:rsidRPr="00F5395D">
              <w:rPr>
                <w:rFonts w:ascii="Calibri" w:eastAsia="Times New Roman" w:hAnsi="Calibri" w:cs="Times New Roman"/>
                <w:b/>
              </w:rPr>
              <w:t xml:space="preserve">Date </w:t>
            </w:r>
          </w:p>
        </w:tc>
        <w:tc>
          <w:tcPr>
            <w:tcW w:w="1560" w:type="dxa"/>
            <w:tcBorders>
              <w:top w:val="nil"/>
              <w:left w:val="nil"/>
              <w:bottom w:val="single" w:sz="4" w:space="0" w:color="auto"/>
              <w:right w:val="nil"/>
            </w:tcBorders>
            <w:shd w:val="clear" w:color="auto" w:fill="auto"/>
            <w:noWrap/>
            <w:vAlign w:val="center"/>
            <w:hideMark/>
          </w:tcPr>
          <w:p w:rsidR="00D04E76" w:rsidRPr="00F5395D" w:rsidRDefault="00D04E76" w:rsidP="00F5395D">
            <w:pPr>
              <w:spacing w:after="0" w:line="240" w:lineRule="auto"/>
              <w:rPr>
                <w:rFonts w:ascii="Calibri" w:eastAsia="Times New Roman" w:hAnsi="Calibri" w:cs="Times New Roman"/>
              </w:rPr>
            </w:pPr>
            <w:r w:rsidRPr="00F5395D">
              <w:rPr>
                <w:rFonts w:ascii="Calibri" w:eastAsia="Times New Roman" w:hAnsi="Calibri" w:cs="Times New Roman"/>
              </w:rPr>
              <w:t> </w:t>
            </w:r>
          </w:p>
        </w:tc>
      </w:tr>
    </w:tbl>
    <w:p w:rsidR="00D04E76" w:rsidRPr="00F5395D" w:rsidRDefault="00D04E76" w:rsidP="00F5395D">
      <w:pPr>
        <w:pStyle w:val="ListParagraph"/>
        <w:spacing w:after="0" w:line="240" w:lineRule="auto"/>
        <w:jc w:val="right"/>
        <w:rPr>
          <w:b/>
        </w:rPr>
      </w:pPr>
    </w:p>
    <w:p w:rsidR="00D04E76" w:rsidRPr="00F5395D" w:rsidRDefault="00D04E76" w:rsidP="00F5395D">
      <w:pPr>
        <w:pStyle w:val="ListParagraph"/>
        <w:spacing w:after="0" w:line="240" w:lineRule="auto"/>
        <w:jc w:val="right"/>
        <w:rPr>
          <w:b/>
          <w:sz w:val="6"/>
        </w:rPr>
      </w:pPr>
    </w:p>
    <w:p w:rsidR="00D04E76" w:rsidRPr="00F5395D" w:rsidRDefault="00D04E76" w:rsidP="00F5395D">
      <w:pPr>
        <w:pStyle w:val="ListParagraph"/>
        <w:spacing w:after="0" w:line="240" w:lineRule="auto"/>
        <w:jc w:val="right"/>
        <w:rPr>
          <w:b/>
        </w:rPr>
      </w:pPr>
      <w:r w:rsidRPr="00F5395D">
        <w:rPr>
          <w:b/>
        </w:rPr>
        <w:t xml:space="preserve">[For </w:t>
      </w:r>
      <w:r w:rsidR="00F5395D">
        <w:rPr>
          <w:b/>
        </w:rPr>
        <w:t>o</w:t>
      </w:r>
      <w:r w:rsidRPr="00F5395D">
        <w:rPr>
          <w:b/>
        </w:rPr>
        <w:t xml:space="preserve">fficial </w:t>
      </w:r>
      <w:r w:rsidR="00F5395D">
        <w:rPr>
          <w:b/>
        </w:rPr>
        <w:t>use o</w:t>
      </w:r>
      <w:r w:rsidRPr="00F5395D">
        <w:rPr>
          <w:b/>
        </w:rPr>
        <w:t xml:space="preserve">nly] </w:t>
      </w:r>
    </w:p>
    <w:p w:rsidR="00A62EB6" w:rsidRDefault="00D04E76" w:rsidP="00F5395D">
      <w:pPr>
        <w:pBdr>
          <w:top w:val="single" w:sz="4" w:space="1" w:color="auto"/>
        </w:pBdr>
        <w:spacing w:after="0" w:line="240" w:lineRule="auto"/>
        <w:rPr>
          <w:b/>
        </w:rPr>
      </w:pPr>
      <w:r w:rsidRPr="00F5395D">
        <w:rPr>
          <w:b/>
        </w:rPr>
        <w:tab/>
      </w:r>
    </w:p>
    <w:p w:rsidR="00D04E76" w:rsidRPr="00F5395D" w:rsidRDefault="00D04E76" w:rsidP="00F5395D">
      <w:pPr>
        <w:pBdr>
          <w:top w:val="single" w:sz="4" w:space="1" w:color="auto"/>
        </w:pBdr>
        <w:spacing w:after="0" w:line="240" w:lineRule="auto"/>
        <w:rPr>
          <w:b/>
        </w:rPr>
      </w:pPr>
      <w:r w:rsidRPr="00F5395D">
        <w:rPr>
          <w:b/>
        </w:rPr>
        <w:tab/>
      </w:r>
      <w:r w:rsidRPr="00F5395D">
        <w:rPr>
          <w:b/>
        </w:rPr>
        <w:tab/>
      </w:r>
      <w:r w:rsidRPr="00F5395D">
        <w:rPr>
          <w:b/>
        </w:rPr>
        <w:tab/>
      </w:r>
      <w:r w:rsidRPr="00F5395D">
        <w:rPr>
          <w:b/>
        </w:rPr>
        <w:tab/>
      </w:r>
      <w:r w:rsidRPr="00F5395D">
        <w:rPr>
          <w:b/>
        </w:rPr>
        <w:tab/>
      </w:r>
      <w:r w:rsidRPr="00F5395D">
        <w:rPr>
          <w:b/>
        </w:rPr>
        <w:tab/>
      </w:r>
      <w:r w:rsidRPr="00F5395D">
        <w:rPr>
          <w:b/>
        </w:rPr>
        <w:tab/>
      </w:r>
      <w:r w:rsidRPr="00F5395D">
        <w:rPr>
          <w:b/>
        </w:rPr>
        <w:tab/>
        <w:t xml:space="preserve">Date: </w:t>
      </w:r>
    </w:p>
    <w:p w:rsidR="00A62EB6" w:rsidRDefault="00A62EB6" w:rsidP="00F5395D">
      <w:pPr>
        <w:pBdr>
          <w:top w:val="single" w:sz="4" w:space="1" w:color="auto"/>
        </w:pBdr>
        <w:spacing w:after="0" w:line="240" w:lineRule="auto"/>
        <w:rPr>
          <w:b/>
        </w:rPr>
      </w:pPr>
    </w:p>
    <w:p w:rsidR="00D04E76" w:rsidRDefault="00D04E76" w:rsidP="00F5395D">
      <w:pPr>
        <w:pBdr>
          <w:top w:val="single" w:sz="4" w:space="1" w:color="auto"/>
        </w:pBdr>
        <w:spacing w:after="0" w:line="240" w:lineRule="auto"/>
        <w:rPr>
          <w:b/>
        </w:rPr>
      </w:pPr>
      <w:r w:rsidRPr="00F5395D">
        <w:rPr>
          <w:b/>
        </w:rPr>
        <w:t xml:space="preserve">Registration No: </w:t>
      </w:r>
    </w:p>
    <w:p w:rsidR="00F5395D" w:rsidRPr="00F5395D" w:rsidRDefault="00F5395D" w:rsidP="00F5395D">
      <w:pPr>
        <w:pBdr>
          <w:top w:val="single" w:sz="4" w:space="1" w:color="auto"/>
        </w:pBdr>
        <w:spacing w:after="0" w:line="240" w:lineRule="auto"/>
        <w:rPr>
          <w:b/>
        </w:rPr>
      </w:pPr>
    </w:p>
    <w:p w:rsidR="00D04E76" w:rsidRDefault="00D04E76" w:rsidP="00F5395D">
      <w:pPr>
        <w:spacing w:after="0" w:line="240" w:lineRule="auto"/>
        <w:rPr>
          <w:rFonts w:eastAsia="Times New Roman" w:cs="Times New Roman"/>
          <w:b/>
        </w:rPr>
      </w:pPr>
      <w:r w:rsidRPr="00F5395D">
        <w:rPr>
          <w:rFonts w:eastAsia="Times New Roman" w:cs="Times New Roman"/>
          <w:b/>
        </w:rPr>
        <w:t>Complaint</w:t>
      </w:r>
      <w:r w:rsidR="00F5395D">
        <w:rPr>
          <w:rFonts w:eastAsia="Times New Roman" w:cs="Times New Roman"/>
          <w:b/>
        </w:rPr>
        <w:t>(</w:t>
      </w:r>
      <w:r w:rsidRPr="00F5395D">
        <w:rPr>
          <w:rFonts w:eastAsia="Times New Roman" w:cs="Times New Roman"/>
          <w:b/>
        </w:rPr>
        <w:t>s</w:t>
      </w:r>
      <w:r w:rsidR="00F5395D">
        <w:rPr>
          <w:rFonts w:eastAsia="Times New Roman" w:cs="Times New Roman"/>
          <w:b/>
        </w:rPr>
        <w:t>)</w:t>
      </w:r>
      <w:r w:rsidRPr="00F5395D">
        <w:rPr>
          <w:rFonts w:eastAsia="Times New Roman" w:cs="Times New Roman"/>
          <w:b/>
        </w:rPr>
        <w:t xml:space="preserve"> received by: </w:t>
      </w:r>
    </w:p>
    <w:p w:rsidR="00F5395D" w:rsidRPr="00F5395D" w:rsidRDefault="00F5395D" w:rsidP="00F5395D">
      <w:pPr>
        <w:spacing w:after="0" w:line="240" w:lineRule="auto"/>
        <w:rPr>
          <w:rFonts w:eastAsia="Times New Roman" w:cs="Times New Roman"/>
          <w:b/>
        </w:rPr>
      </w:pPr>
    </w:p>
    <w:p w:rsidR="00D04E76" w:rsidRDefault="00D04E76" w:rsidP="00F5395D">
      <w:pPr>
        <w:spacing w:after="0" w:line="240" w:lineRule="auto"/>
        <w:rPr>
          <w:rFonts w:eastAsia="Times New Roman" w:cs="Times New Roman"/>
          <w:b/>
        </w:rPr>
      </w:pPr>
      <w:r w:rsidRPr="00F5395D">
        <w:rPr>
          <w:rFonts w:eastAsia="Times New Roman" w:cs="Times New Roman"/>
          <w:b/>
        </w:rPr>
        <w:t xml:space="preserve">Name: </w:t>
      </w:r>
    </w:p>
    <w:p w:rsidR="00F5395D" w:rsidRPr="00F5395D" w:rsidRDefault="00F5395D" w:rsidP="00F5395D">
      <w:pPr>
        <w:spacing w:after="0" w:line="240" w:lineRule="auto"/>
        <w:rPr>
          <w:rFonts w:eastAsia="Times New Roman" w:cs="Times New Roman"/>
          <w:b/>
        </w:rPr>
      </w:pPr>
    </w:p>
    <w:p w:rsidR="00D04E76" w:rsidRDefault="00A62EB6" w:rsidP="00F5395D">
      <w:pPr>
        <w:spacing w:after="0" w:line="240" w:lineRule="auto"/>
        <w:rPr>
          <w:rFonts w:eastAsia="Times New Roman" w:cs="Times New Roman"/>
          <w:b/>
        </w:rPr>
      </w:pPr>
      <w:r>
        <w:rPr>
          <w:rFonts w:eastAsia="Times New Roman" w:cs="Times New Roman"/>
          <w:b/>
        </w:rPr>
        <w:t>Position Title</w:t>
      </w:r>
      <w:r w:rsidR="00D04E76" w:rsidRPr="00F5395D">
        <w:rPr>
          <w:rFonts w:eastAsia="Times New Roman" w:cs="Times New Roman"/>
          <w:b/>
        </w:rPr>
        <w:t xml:space="preserve">: </w:t>
      </w:r>
    </w:p>
    <w:p w:rsidR="00F5395D" w:rsidRPr="00F5395D" w:rsidRDefault="00F5395D" w:rsidP="00F5395D">
      <w:pPr>
        <w:spacing w:after="0" w:line="240" w:lineRule="auto"/>
        <w:rPr>
          <w:rFonts w:eastAsia="Times New Roman" w:cs="Times New Roman"/>
          <w:b/>
        </w:rPr>
      </w:pPr>
    </w:p>
    <w:p w:rsidR="00D04E76" w:rsidRPr="00F5395D" w:rsidRDefault="00D04E76" w:rsidP="00F5395D">
      <w:pPr>
        <w:spacing w:after="0" w:line="240" w:lineRule="auto"/>
        <w:rPr>
          <w:rFonts w:eastAsia="Times New Roman" w:cs="Times New Roman"/>
          <w:b/>
        </w:rPr>
      </w:pPr>
      <w:r w:rsidRPr="00F5395D">
        <w:rPr>
          <w:rFonts w:eastAsia="Times New Roman" w:cs="Times New Roman"/>
          <w:b/>
        </w:rPr>
        <w:t xml:space="preserve">Signature: </w:t>
      </w:r>
      <w:r w:rsidRPr="00F5395D">
        <w:rPr>
          <w:rFonts w:eastAsia="Times New Roman" w:cs="Times New Roman"/>
          <w:b/>
        </w:rPr>
        <w:tab/>
      </w:r>
    </w:p>
    <w:p w:rsidR="00D04E76" w:rsidRPr="00F5395D" w:rsidRDefault="00D04E76" w:rsidP="00F5395D">
      <w:pPr>
        <w:spacing w:after="0" w:line="240" w:lineRule="auto"/>
        <w:jc w:val="center"/>
        <w:rPr>
          <w:b/>
          <w:caps/>
          <w:sz w:val="24"/>
          <w:szCs w:val="24"/>
        </w:rPr>
      </w:pPr>
    </w:p>
    <w:p w:rsidR="00D04E76" w:rsidRPr="00994417" w:rsidRDefault="00D04E76" w:rsidP="00A62EB6">
      <w:pPr>
        <w:spacing w:after="0" w:line="360" w:lineRule="auto"/>
        <w:jc w:val="center"/>
        <w:rPr>
          <w:b/>
          <w:caps/>
          <w:sz w:val="28"/>
          <w:szCs w:val="28"/>
        </w:rPr>
      </w:pPr>
      <w:r w:rsidRPr="00994417">
        <w:rPr>
          <w:b/>
          <w:caps/>
          <w:sz w:val="28"/>
          <w:szCs w:val="28"/>
        </w:rPr>
        <w:lastRenderedPageBreak/>
        <w:t>Process FOR Civil Service SUPPORT Desk</w:t>
      </w:r>
    </w:p>
    <w:p w:rsidR="00D04E76" w:rsidRPr="00994417" w:rsidRDefault="00D04E76" w:rsidP="00A62EB6">
      <w:pPr>
        <w:spacing w:line="360" w:lineRule="auto"/>
        <w:rPr>
          <w:b/>
          <w:caps/>
          <w:sz w:val="4"/>
          <w:szCs w:val="4"/>
        </w:rPr>
      </w:pPr>
    </w:p>
    <w:p w:rsidR="00D04E76" w:rsidRPr="00F5395D" w:rsidRDefault="00D04E76" w:rsidP="00A62EB6">
      <w:pPr>
        <w:pStyle w:val="ListParagraph"/>
        <w:numPr>
          <w:ilvl w:val="0"/>
          <w:numId w:val="12"/>
        </w:numPr>
        <w:spacing w:after="0" w:line="360" w:lineRule="auto"/>
        <w:rPr>
          <w:b/>
          <w:caps/>
          <w:sz w:val="24"/>
          <w:szCs w:val="24"/>
        </w:rPr>
      </w:pPr>
      <w:r w:rsidRPr="00F5395D">
        <w:rPr>
          <w:b/>
          <w:caps/>
          <w:sz w:val="24"/>
          <w:szCs w:val="24"/>
        </w:rPr>
        <w:t xml:space="preserve">Work Place Concerns </w:t>
      </w:r>
    </w:p>
    <w:p w:rsidR="00D04E76" w:rsidRPr="00F5395D" w:rsidRDefault="00D04E76" w:rsidP="00A62EB6">
      <w:pPr>
        <w:pStyle w:val="ListParagraph"/>
        <w:numPr>
          <w:ilvl w:val="0"/>
          <w:numId w:val="13"/>
        </w:numPr>
        <w:spacing w:after="0" w:line="360" w:lineRule="auto"/>
        <w:rPr>
          <w:sz w:val="24"/>
          <w:szCs w:val="24"/>
        </w:rPr>
      </w:pPr>
      <w:r w:rsidRPr="00F5395D">
        <w:rPr>
          <w:sz w:val="24"/>
          <w:szCs w:val="24"/>
        </w:rPr>
        <w:t>Individuals will have to register the complaints with the Welfare Unit, RCSC;</w:t>
      </w:r>
    </w:p>
    <w:p w:rsidR="00D04E76" w:rsidRPr="00F5395D" w:rsidRDefault="00D04E76" w:rsidP="00A62EB6">
      <w:pPr>
        <w:pStyle w:val="ListParagraph"/>
        <w:numPr>
          <w:ilvl w:val="0"/>
          <w:numId w:val="13"/>
        </w:numPr>
        <w:spacing w:after="0" w:line="360" w:lineRule="auto"/>
        <w:rPr>
          <w:sz w:val="24"/>
          <w:szCs w:val="24"/>
        </w:rPr>
      </w:pPr>
      <w:r w:rsidRPr="00F5395D">
        <w:rPr>
          <w:sz w:val="24"/>
          <w:szCs w:val="24"/>
        </w:rPr>
        <w:t xml:space="preserve">The Welfare Committee will resolve or forward it to the Commission for redressal action; and </w:t>
      </w:r>
    </w:p>
    <w:p w:rsidR="00D04E76" w:rsidRPr="00F5395D" w:rsidRDefault="00D04E76" w:rsidP="00A62EB6">
      <w:pPr>
        <w:pStyle w:val="ListParagraph"/>
        <w:numPr>
          <w:ilvl w:val="0"/>
          <w:numId w:val="13"/>
        </w:numPr>
        <w:spacing w:after="0" w:line="360" w:lineRule="auto"/>
        <w:rPr>
          <w:sz w:val="24"/>
          <w:szCs w:val="24"/>
        </w:rPr>
      </w:pPr>
      <w:r w:rsidRPr="00F5395D">
        <w:rPr>
          <w:sz w:val="24"/>
          <w:szCs w:val="24"/>
        </w:rPr>
        <w:t xml:space="preserve">The complaints outside the purview of the RCSC will be forwarded to an appropriate authority (For instance sexual harassment will be forwarded to the NCWC). </w:t>
      </w:r>
    </w:p>
    <w:p w:rsidR="00D04E76" w:rsidRPr="00A62EB6" w:rsidRDefault="00D04E76" w:rsidP="00A62EB6">
      <w:pPr>
        <w:pStyle w:val="ListParagraph"/>
        <w:spacing w:after="0" w:line="360" w:lineRule="auto"/>
        <w:ind w:left="1440"/>
        <w:rPr>
          <w:sz w:val="16"/>
          <w:szCs w:val="16"/>
        </w:rPr>
      </w:pPr>
    </w:p>
    <w:p w:rsidR="00D04E76" w:rsidRPr="00F5395D" w:rsidRDefault="00D04E76" w:rsidP="00A62EB6">
      <w:pPr>
        <w:pStyle w:val="ListParagraph"/>
        <w:numPr>
          <w:ilvl w:val="0"/>
          <w:numId w:val="12"/>
        </w:numPr>
        <w:spacing w:after="0" w:line="360" w:lineRule="auto"/>
        <w:rPr>
          <w:b/>
          <w:caps/>
          <w:sz w:val="24"/>
          <w:szCs w:val="24"/>
        </w:rPr>
      </w:pPr>
      <w:r w:rsidRPr="00F5395D">
        <w:rPr>
          <w:b/>
          <w:caps/>
          <w:sz w:val="24"/>
          <w:szCs w:val="24"/>
        </w:rPr>
        <w:t xml:space="preserve">Counseling </w:t>
      </w:r>
    </w:p>
    <w:p w:rsidR="00D04E76" w:rsidRPr="00F5395D" w:rsidRDefault="00D04E76" w:rsidP="00A62EB6">
      <w:pPr>
        <w:pStyle w:val="ListParagraph"/>
        <w:numPr>
          <w:ilvl w:val="0"/>
          <w:numId w:val="14"/>
        </w:numPr>
        <w:spacing w:after="0" w:line="360" w:lineRule="auto"/>
        <w:rPr>
          <w:sz w:val="24"/>
          <w:szCs w:val="24"/>
        </w:rPr>
      </w:pPr>
      <w:r w:rsidRPr="00F5395D">
        <w:rPr>
          <w:sz w:val="24"/>
          <w:szCs w:val="24"/>
        </w:rPr>
        <w:t xml:space="preserve">Individuals or agency concern will have to register with the Welfare Unit, RCSC for counseling; </w:t>
      </w:r>
    </w:p>
    <w:p w:rsidR="00D04E76" w:rsidRPr="00F5395D" w:rsidRDefault="00D04E76" w:rsidP="00A62EB6">
      <w:pPr>
        <w:pStyle w:val="ListParagraph"/>
        <w:numPr>
          <w:ilvl w:val="0"/>
          <w:numId w:val="14"/>
        </w:numPr>
        <w:spacing w:after="0" w:line="360" w:lineRule="auto"/>
        <w:rPr>
          <w:sz w:val="24"/>
          <w:szCs w:val="24"/>
        </w:rPr>
      </w:pPr>
      <w:r w:rsidRPr="00F5395D">
        <w:rPr>
          <w:sz w:val="24"/>
          <w:szCs w:val="24"/>
        </w:rPr>
        <w:t xml:space="preserve">The individuals registered with Welfare Unit, RCSC will be referred to the Department of Youth and Sports (DYS), Ministry of Education; </w:t>
      </w:r>
    </w:p>
    <w:p w:rsidR="00D04E76" w:rsidRPr="00F5395D" w:rsidRDefault="00D04E76" w:rsidP="00A62EB6">
      <w:pPr>
        <w:pStyle w:val="ListParagraph"/>
        <w:numPr>
          <w:ilvl w:val="0"/>
          <w:numId w:val="14"/>
        </w:numPr>
        <w:spacing w:after="0" w:line="360" w:lineRule="auto"/>
        <w:rPr>
          <w:sz w:val="24"/>
          <w:szCs w:val="24"/>
        </w:rPr>
      </w:pPr>
      <w:r w:rsidRPr="00F5395D">
        <w:rPr>
          <w:sz w:val="24"/>
          <w:szCs w:val="24"/>
        </w:rPr>
        <w:t xml:space="preserve">The professional counsellors in the DYS will segregate individual into one who need clinical and non-clinical counseling; and </w:t>
      </w:r>
    </w:p>
    <w:p w:rsidR="00D04E76" w:rsidRPr="00F5395D" w:rsidRDefault="00D04E76" w:rsidP="00A62EB6">
      <w:pPr>
        <w:pStyle w:val="ListParagraph"/>
        <w:numPr>
          <w:ilvl w:val="0"/>
          <w:numId w:val="14"/>
        </w:numPr>
        <w:spacing w:after="0" w:line="360" w:lineRule="auto"/>
        <w:rPr>
          <w:b/>
          <w:sz w:val="24"/>
          <w:szCs w:val="24"/>
        </w:rPr>
      </w:pPr>
      <w:r w:rsidRPr="00F5395D">
        <w:rPr>
          <w:sz w:val="24"/>
          <w:szCs w:val="24"/>
        </w:rPr>
        <w:t xml:space="preserve">Individuals who need clinical counseling will be referred to the JDWNRH/Regional Referral Hospitals, Ministry of Health. </w:t>
      </w:r>
    </w:p>
    <w:p w:rsidR="00D04E76" w:rsidRPr="00A62EB6" w:rsidRDefault="00D04E76" w:rsidP="00A62EB6">
      <w:pPr>
        <w:pStyle w:val="ListParagraph"/>
        <w:spacing w:after="0" w:line="360" w:lineRule="auto"/>
        <w:ind w:left="1440"/>
        <w:rPr>
          <w:b/>
          <w:sz w:val="16"/>
          <w:szCs w:val="16"/>
        </w:rPr>
      </w:pPr>
    </w:p>
    <w:p w:rsidR="00D04E76" w:rsidRPr="00F5395D" w:rsidRDefault="00D04E76" w:rsidP="00A62EB6">
      <w:pPr>
        <w:tabs>
          <w:tab w:val="left" w:pos="990"/>
        </w:tabs>
        <w:spacing w:after="0" w:line="360" w:lineRule="auto"/>
        <w:ind w:left="360"/>
        <w:jc w:val="both"/>
        <w:rPr>
          <w:rFonts w:cs="Arial"/>
          <w:sz w:val="24"/>
          <w:szCs w:val="24"/>
        </w:rPr>
      </w:pPr>
      <w:r w:rsidRPr="00F5395D">
        <w:rPr>
          <w:rFonts w:cs="Arial"/>
          <w:sz w:val="24"/>
          <w:szCs w:val="24"/>
        </w:rPr>
        <w:t xml:space="preserve">The individual has option to register with the Welfare Unit, RCSC or refer DYS. However, an individual identified by agency concerned has to register with the Welfare Unit, RCSC who will be then referred to DYS. </w:t>
      </w:r>
    </w:p>
    <w:p w:rsidR="00D04E76" w:rsidRPr="00A62EB6" w:rsidRDefault="00D04E76" w:rsidP="00A62EB6">
      <w:pPr>
        <w:spacing w:after="0" w:line="360" w:lineRule="auto"/>
        <w:rPr>
          <w:sz w:val="16"/>
          <w:szCs w:val="16"/>
        </w:rPr>
      </w:pPr>
    </w:p>
    <w:p w:rsidR="00D04E76" w:rsidRPr="00F5395D" w:rsidRDefault="00D04E76" w:rsidP="00A62EB6">
      <w:pPr>
        <w:pStyle w:val="ListParagraph"/>
        <w:numPr>
          <w:ilvl w:val="0"/>
          <w:numId w:val="12"/>
        </w:numPr>
        <w:spacing w:after="0" w:line="360" w:lineRule="auto"/>
        <w:rPr>
          <w:b/>
          <w:sz w:val="24"/>
          <w:szCs w:val="24"/>
        </w:rPr>
      </w:pPr>
      <w:r w:rsidRPr="00F5395D">
        <w:rPr>
          <w:b/>
          <w:sz w:val="24"/>
          <w:szCs w:val="24"/>
        </w:rPr>
        <w:t xml:space="preserve">MENTORING </w:t>
      </w:r>
    </w:p>
    <w:p w:rsidR="00D04E76" w:rsidRPr="00A62EB6" w:rsidRDefault="00D04E76" w:rsidP="00A62EB6">
      <w:pPr>
        <w:spacing w:after="0" w:line="360" w:lineRule="auto"/>
        <w:ind w:left="720"/>
        <w:jc w:val="both"/>
        <w:rPr>
          <w:sz w:val="24"/>
          <w:szCs w:val="24"/>
        </w:rPr>
      </w:pPr>
      <w:r w:rsidRPr="00A62EB6">
        <w:rPr>
          <w:sz w:val="24"/>
          <w:szCs w:val="24"/>
        </w:rPr>
        <w:t>The identified civil servants will receive mentoring as per the program designed by the Welfare Unit, RCSC</w:t>
      </w:r>
    </w:p>
    <w:p w:rsidR="0059099D" w:rsidRPr="00A62EB6" w:rsidRDefault="0059099D" w:rsidP="00A62EB6">
      <w:pPr>
        <w:spacing w:after="0" w:line="360" w:lineRule="auto"/>
        <w:jc w:val="both"/>
        <w:rPr>
          <w:sz w:val="16"/>
          <w:szCs w:val="16"/>
        </w:rPr>
      </w:pPr>
    </w:p>
    <w:p w:rsidR="00A62EB6" w:rsidRDefault="0059099D" w:rsidP="00A62EB6">
      <w:pPr>
        <w:pStyle w:val="ListParagraph"/>
        <w:numPr>
          <w:ilvl w:val="0"/>
          <w:numId w:val="12"/>
        </w:numPr>
        <w:spacing w:after="0" w:line="360" w:lineRule="auto"/>
        <w:jc w:val="both"/>
        <w:rPr>
          <w:b/>
          <w:sz w:val="24"/>
          <w:szCs w:val="24"/>
        </w:rPr>
      </w:pPr>
      <w:r w:rsidRPr="00F5395D">
        <w:rPr>
          <w:b/>
          <w:sz w:val="24"/>
          <w:szCs w:val="24"/>
        </w:rPr>
        <w:t xml:space="preserve">RE-TRAINING AND RE-DEPLOYMENT </w:t>
      </w:r>
    </w:p>
    <w:p w:rsidR="0059099D" w:rsidRPr="00F5395D" w:rsidRDefault="0059099D" w:rsidP="00A62EB6">
      <w:pPr>
        <w:pStyle w:val="ListParagraph"/>
        <w:spacing w:after="0" w:line="360" w:lineRule="auto"/>
        <w:jc w:val="both"/>
        <w:rPr>
          <w:b/>
          <w:sz w:val="24"/>
          <w:szCs w:val="24"/>
        </w:rPr>
      </w:pPr>
      <w:r w:rsidRPr="00A62EB6">
        <w:rPr>
          <w:sz w:val="24"/>
          <w:szCs w:val="24"/>
        </w:rPr>
        <w:t xml:space="preserve">The identified non-performer will be re-trained to develop their </w:t>
      </w:r>
      <w:r w:rsidR="00E45CA3" w:rsidRPr="00A62EB6">
        <w:rPr>
          <w:sz w:val="24"/>
          <w:szCs w:val="24"/>
        </w:rPr>
        <w:t xml:space="preserve">knowledge, </w:t>
      </w:r>
      <w:r w:rsidRPr="00A62EB6">
        <w:rPr>
          <w:sz w:val="24"/>
          <w:szCs w:val="24"/>
        </w:rPr>
        <w:t xml:space="preserve">skills </w:t>
      </w:r>
      <w:r w:rsidR="00E45CA3" w:rsidRPr="00A62EB6">
        <w:rPr>
          <w:sz w:val="24"/>
          <w:szCs w:val="24"/>
        </w:rPr>
        <w:t xml:space="preserve">and abilities </w:t>
      </w:r>
      <w:r w:rsidRPr="00A62EB6">
        <w:rPr>
          <w:sz w:val="24"/>
          <w:szCs w:val="24"/>
        </w:rPr>
        <w:t>or re-deploy</w:t>
      </w:r>
      <w:r w:rsidR="009F5AE0" w:rsidRPr="00A62EB6">
        <w:rPr>
          <w:sz w:val="24"/>
          <w:szCs w:val="24"/>
        </w:rPr>
        <w:t>ed</w:t>
      </w:r>
      <w:r w:rsidRPr="00A62EB6">
        <w:rPr>
          <w:sz w:val="24"/>
          <w:szCs w:val="24"/>
        </w:rPr>
        <w:t xml:space="preserve"> to best match their skills with the work. </w:t>
      </w:r>
    </w:p>
    <w:sectPr w:rsidR="0059099D" w:rsidRPr="00F5395D" w:rsidSect="00A62EB6">
      <w:footerReference w:type="default" r:id="rId9"/>
      <w:pgSz w:w="12240" w:h="15840"/>
      <w:pgMar w:top="1260" w:right="1440" w:bottom="1350" w:left="1440"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184" w:rsidRDefault="00FB4184" w:rsidP="00392E5B">
      <w:pPr>
        <w:spacing w:after="0" w:line="240" w:lineRule="auto"/>
      </w:pPr>
      <w:r>
        <w:separator/>
      </w:r>
    </w:p>
  </w:endnote>
  <w:endnote w:type="continuationSeparator" w:id="1">
    <w:p w:rsidR="00FB4184" w:rsidRDefault="00FB4184" w:rsidP="00392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10633"/>
      <w:docPartObj>
        <w:docPartGallery w:val="Page Numbers (Bottom of Page)"/>
        <w:docPartUnique/>
      </w:docPartObj>
    </w:sdtPr>
    <w:sdtEndPr>
      <w:rPr>
        <w:noProof/>
      </w:rPr>
    </w:sdtEndPr>
    <w:sdtContent>
      <w:p w:rsidR="00B60DB8" w:rsidRDefault="00AE38B4">
        <w:pPr>
          <w:pStyle w:val="Footer"/>
          <w:jc w:val="center"/>
        </w:pPr>
        <w:r>
          <w:fldChar w:fldCharType="begin"/>
        </w:r>
        <w:r w:rsidR="00B60DB8">
          <w:instrText xml:space="preserve"> PAGE   \* MERGEFORMAT </w:instrText>
        </w:r>
        <w:r>
          <w:fldChar w:fldCharType="separate"/>
        </w:r>
        <w:r w:rsidR="00994417">
          <w:rPr>
            <w:noProof/>
          </w:rPr>
          <w:t>4</w:t>
        </w:r>
        <w:r>
          <w:rPr>
            <w:noProof/>
          </w:rPr>
          <w:fldChar w:fldCharType="end"/>
        </w:r>
      </w:p>
    </w:sdtContent>
  </w:sdt>
  <w:p w:rsidR="00F167C9" w:rsidRDefault="00FB4184" w:rsidP="000E3F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184" w:rsidRDefault="00FB4184" w:rsidP="00392E5B">
      <w:pPr>
        <w:spacing w:after="0" w:line="240" w:lineRule="auto"/>
      </w:pPr>
      <w:r>
        <w:separator/>
      </w:r>
    </w:p>
  </w:footnote>
  <w:footnote w:type="continuationSeparator" w:id="1">
    <w:p w:rsidR="00FB4184" w:rsidRDefault="00FB4184" w:rsidP="00392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E32EA"/>
    <w:multiLevelType w:val="hybridMultilevel"/>
    <w:tmpl w:val="EF74E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758"/>
    <w:multiLevelType w:val="multilevel"/>
    <w:tmpl w:val="FDF41016"/>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D7039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115365"/>
    <w:multiLevelType w:val="multilevel"/>
    <w:tmpl w:val="16E6DFBE"/>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AA55015"/>
    <w:multiLevelType w:val="hybridMultilevel"/>
    <w:tmpl w:val="2EB67366"/>
    <w:lvl w:ilvl="0" w:tplc="9C2E1930">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4DF0"/>
    <w:multiLevelType w:val="hybridMultilevel"/>
    <w:tmpl w:val="69F4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F2B27"/>
    <w:multiLevelType w:val="multilevel"/>
    <w:tmpl w:val="84B0B71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311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4A0AA8"/>
    <w:multiLevelType w:val="hybridMultilevel"/>
    <w:tmpl w:val="9DE62306"/>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3B10AF"/>
    <w:multiLevelType w:val="hybridMultilevel"/>
    <w:tmpl w:val="B9DA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9725B6"/>
    <w:multiLevelType w:val="hybridMultilevel"/>
    <w:tmpl w:val="F1D640B2"/>
    <w:lvl w:ilvl="0" w:tplc="381E5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E0FD5"/>
    <w:multiLevelType w:val="hybridMultilevel"/>
    <w:tmpl w:val="3D7E91B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55F7E00"/>
    <w:multiLevelType w:val="hybridMultilevel"/>
    <w:tmpl w:val="0A7A5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840092"/>
    <w:multiLevelType w:val="hybridMultilevel"/>
    <w:tmpl w:val="27A44B36"/>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013AC7"/>
    <w:multiLevelType w:val="hybridMultilevel"/>
    <w:tmpl w:val="033C61F0"/>
    <w:lvl w:ilvl="0" w:tplc="62C8F9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BF1005"/>
    <w:multiLevelType w:val="multilevel"/>
    <w:tmpl w:val="9092CE2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81A694F"/>
    <w:multiLevelType w:val="hybridMultilevel"/>
    <w:tmpl w:val="C8528E6A"/>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67166A"/>
    <w:multiLevelType w:val="hybridMultilevel"/>
    <w:tmpl w:val="0538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81E24"/>
    <w:multiLevelType w:val="hybridMultilevel"/>
    <w:tmpl w:val="72E2A25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3A71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5F08D8"/>
    <w:multiLevelType w:val="hybridMultilevel"/>
    <w:tmpl w:val="11C87B1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0"/>
  </w:num>
  <w:num w:numId="3">
    <w:abstractNumId w:val="14"/>
  </w:num>
  <w:num w:numId="4">
    <w:abstractNumId w:val="1"/>
  </w:num>
  <w:num w:numId="5">
    <w:abstractNumId w:val="2"/>
  </w:num>
  <w:num w:numId="6">
    <w:abstractNumId w:val="7"/>
  </w:num>
  <w:num w:numId="7">
    <w:abstractNumId w:val="4"/>
  </w:num>
  <w:num w:numId="8">
    <w:abstractNumId w:val="16"/>
  </w:num>
  <w:num w:numId="9">
    <w:abstractNumId w:val="5"/>
  </w:num>
  <w:num w:numId="10">
    <w:abstractNumId w:val="21"/>
  </w:num>
  <w:num w:numId="11">
    <w:abstractNumId w:val="12"/>
  </w:num>
  <w:num w:numId="12">
    <w:abstractNumId w:val="6"/>
  </w:num>
  <w:num w:numId="13">
    <w:abstractNumId w:val="19"/>
  </w:num>
  <w:num w:numId="14">
    <w:abstractNumId w:val="9"/>
  </w:num>
  <w:num w:numId="15">
    <w:abstractNumId w:val="17"/>
  </w:num>
  <w:num w:numId="16">
    <w:abstractNumId w:val="15"/>
  </w:num>
  <w:num w:numId="17">
    <w:abstractNumId w:val="11"/>
  </w:num>
  <w:num w:numId="18">
    <w:abstractNumId w:val="3"/>
  </w:num>
  <w:num w:numId="19">
    <w:abstractNumId w:val="20"/>
  </w:num>
  <w:num w:numId="20">
    <w:abstractNumId w:val="8"/>
  </w:num>
  <w:num w:numId="21">
    <w:abstractNumId w:val="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71F1"/>
    <w:rsid w:val="0000233A"/>
    <w:rsid w:val="00016521"/>
    <w:rsid w:val="00021A51"/>
    <w:rsid w:val="000371F1"/>
    <w:rsid w:val="00072DA4"/>
    <w:rsid w:val="0008194A"/>
    <w:rsid w:val="000A2E82"/>
    <w:rsid w:val="000E3EB9"/>
    <w:rsid w:val="000F7D2F"/>
    <w:rsid w:val="00133B85"/>
    <w:rsid w:val="00135936"/>
    <w:rsid w:val="00170E36"/>
    <w:rsid w:val="0017771F"/>
    <w:rsid w:val="001A4EF6"/>
    <w:rsid w:val="001E5138"/>
    <w:rsid w:val="002018A6"/>
    <w:rsid w:val="002332B9"/>
    <w:rsid w:val="002804DA"/>
    <w:rsid w:val="002C2CEE"/>
    <w:rsid w:val="002E04C8"/>
    <w:rsid w:val="003168C7"/>
    <w:rsid w:val="00392E5B"/>
    <w:rsid w:val="003A5554"/>
    <w:rsid w:val="003B1FC2"/>
    <w:rsid w:val="003B5975"/>
    <w:rsid w:val="003B59B5"/>
    <w:rsid w:val="003E30AE"/>
    <w:rsid w:val="00406228"/>
    <w:rsid w:val="00410101"/>
    <w:rsid w:val="00441397"/>
    <w:rsid w:val="00443132"/>
    <w:rsid w:val="00471ACB"/>
    <w:rsid w:val="00475D9A"/>
    <w:rsid w:val="004C565A"/>
    <w:rsid w:val="004D0FD8"/>
    <w:rsid w:val="00536E89"/>
    <w:rsid w:val="0054371D"/>
    <w:rsid w:val="00571F03"/>
    <w:rsid w:val="0059099D"/>
    <w:rsid w:val="005D1518"/>
    <w:rsid w:val="005F5784"/>
    <w:rsid w:val="00653608"/>
    <w:rsid w:val="00716F0F"/>
    <w:rsid w:val="007616A3"/>
    <w:rsid w:val="007744D9"/>
    <w:rsid w:val="0078109D"/>
    <w:rsid w:val="00782C2E"/>
    <w:rsid w:val="007B6905"/>
    <w:rsid w:val="007C0893"/>
    <w:rsid w:val="007E6CC2"/>
    <w:rsid w:val="0080026A"/>
    <w:rsid w:val="00813B7A"/>
    <w:rsid w:val="008145D4"/>
    <w:rsid w:val="00857B37"/>
    <w:rsid w:val="00862873"/>
    <w:rsid w:val="008A2CD5"/>
    <w:rsid w:val="008B28B9"/>
    <w:rsid w:val="009034AE"/>
    <w:rsid w:val="009630E9"/>
    <w:rsid w:val="00973613"/>
    <w:rsid w:val="00984717"/>
    <w:rsid w:val="009866F5"/>
    <w:rsid w:val="00994417"/>
    <w:rsid w:val="009E4CF9"/>
    <w:rsid w:val="009E6A2E"/>
    <w:rsid w:val="009F198D"/>
    <w:rsid w:val="009F5AE0"/>
    <w:rsid w:val="009F6DEC"/>
    <w:rsid w:val="00A05515"/>
    <w:rsid w:val="00A62EB6"/>
    <w:rsid w:val="00AE38B4"/>
    <w:rsid w:val="00AE4EAC"/>
    <w:rsid w:val="00B36DC3"/>
    <w:rsid w:val="00B60DB8"/>
    <w:rsid w:val="00B71C77"/>
    <w:rsid w:val="00B85541"/>
    <w:rsid w:val="00B87546"/>
    <w:rsid w:val="00BC116C"/>
    <w:rsid w:val="00C07A33"/>
    <w:rsid w:val="00C07DEB"/>
    <w:rsid w:val="00C162E9"/>
    <w:rsid w:val="00C95465"/>
    <w:rsid w:val="00CF4A8C"/>
    <w:rsid w:val="00D04E76"/>
    <w:rsid w:val="00DB10C3"/>
    <w:rsid w:val="00DF2D75"/>
    <w:rsid w:val="00E3604E"/>
    <w:rsid w:val="00E45CA3"/>
    <w:rsid w:val="00E66357"/>
    <w:rsid w:val="00EF031E"/>
    <w:rsid w:val="00F13C10"/>
    <w:rsid w:val="00F14DAC"/>
    <w:rsid w:val="00F15403"/>
    <w:rsid w:val="00F16771"/>
    <w:rsid w:val="00F5395D"/>
    <w:rsid w:val="00FA5F6E"/>
    <w:rsid w:val="00FB4184"/>
    <w:rsid w:val="00FC5EE3"/>
    <w:rsid w:val="00FE4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F1"/>
    <w:rPr>
      <w:rFonts w:eastAsiaTheme="minorEastAsia"/>
      <w:szCs w:val="32"/>
      <w:lang w:bidi="bo-CN"/>
    </w:rPr>
  </w:style>
  <w:style w:type="paragraph" w:styleId="Heading1">
    <w:name w:val="heading 1"/>
    <w:basedOn w:val="Normal"/>
    <w:next w:val="Normal"/>
    <w:link w:val="Heading1Char"/>
    <w:uiPriority w:val="9"/>
    <w:qFormat/>
    <w:rsid w:val="000371F1"/>
    <w:pPr>
      <w:keepNext/>
      <w:keepLines/>
      <w:spacing w:before="480" w:after="0"/>
      <w:outlineLvl w:val="0"/>
    </w:pPr>
    <w:rPr>
      <w:rFonts w:asciiTheme="majorHAnsi" w:eastAsiaTheme="majorEastAsia" w:hAnsiTheme="majorHAnsi" w:cstheme="majorBidi"/>
      <w:b/>
      <w:bCs/>
      <w:color w:val="365F91" w:themeColor="accent1" w:themeShade="BF"/>
      <w:sz w:val="28"/>
      <w:szCs w:val="40"/>
    </w:rPr>
  </w:style>
  <w:style w:type="paragraph" w:styleId="Heading2">
    <w:name w:val="heading 2"/>
    <w:basedOn w:val="Normal"/>
    <w:next w:val="Normal"/>
    <w:link w:val="Heading2Char"/>
    <w:uiPriority w:val="9"/>
    <w:unhideWhenUsed/>
    <w:qFormat/>
    <w:rsid w:val="000371F1"/>
    <w:pPr>
      <w:keepNext/>
      <w:keepLines/>
      <w:spacing w:before="200" w:after="0"/>
      <w:outlineLvl w:val="1"/>
    </w:pPr>
    <w:rPr>
      <w:rFonts w:asciiTheme="majorHAnsi" w:eastAsiaTheme="majorEastAsia" w:hAnsiTheme="majorHAnsi" w:cstheme="majorBidi"/>
      <w:b/>
      <w:bCs/>
      <w:color w:val="4F81BD" w:themeColor="accent1"/>
      <w:sz w:val="26"/>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1F1"/>
    <w:rPr>
      <w:rFonts w:asciiTheme="majorHAnsi" w:eastAsiaTheme="majorEastAsia" w:hAnsiTheme="majorHAnsi" w:cstheme="majorBidi"/>
      <w:b/>
      <w:bCs/>
      <w:color w:val="365F91" w:themeColor="accent1" w:themeShade="BF"/>
      <w:sz w:val="28"/>
      <w:szCs w:val="40"/>
      <w:lang w:bidi="bo-CN"/>
    </w:rPr>
  </w:style>
  <w:style w:type="character" w:customStyle="1" w:styleId="Heading2Char">
    <w:name w:val="Heading 2 Char"/>
    <w:basedOn w:val="DefaultParagraphFont"/>
    <w:link w:val="Heading2"/>
    <w:uiPriority w:val="9"/>
    <w:rsid w:val="000371F1"/>
    <w:rPr>
      <w:rFonts w:asciiTheme="majorHAnsi" w:eastAsiaTheme="majorEastAsia" w:hAnsiTheme="majorHAnsi" w:cstheme="majorBidi"/>
      <w:b/>
      <w:bCs/>
      <w:color w:val="4F81BD" w:themeColor="accent1"/>
      <w:sz w:val="26"/>
      <w:szCs w:val="37"/>
      <w:lang w:bidi="bo-CN"/>
    </w:rPr>
  </w:style>
  <w:style w:type="paragraph" w:styleId="ListParagraph">
    <w:name w:val="List Paragraph"/>
    <w:basedOn w:val="Normal"/>
    <w:uiPriority w:val="34"/>
    <w:qFormat/>
    <w:rsid w:val="000371F1"/>
    <w:pPr>
      <w:ind w:left="720"/>
      <w:contextualSpacing/>
    </w:pPr>
  </w:style>
  <w:style w:type="paragraph" w:styleId="Footer">
    <w:name w:val="footer"/>
    <w:basedOn w:val="Normal"/>
    <w:link w:val="FooterChar"/>
    <w:uiPriority w:val="99"/>
    <w:unhideWhenUsed/>
    <w:rsid w:val="00037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1F1"/>
    <w:rPr>
      <w:rFonts w:eastAsiaTheme="minorEastAsia"/>
      <w:szCs w:val="32"/>
      <w:lang w:bidi="bo-CN"/>
    </w:rPr>
  </w:style>
  <w:style w:type="paragraph" w:styleId="TOC2">
    <w:name w:val="toc 2"/>
    <w:basedOn w:val="Normal"/>
    <w:next w:val="Normal"/>
    <w:autoRedefine/>
    <w:uiPriority w:val="39"/>
    <w:unhideWhenUsed/>
    <w:qFormat/>
    <w:rsid w:val="000371F1"/>
    <w:pPr>
      <w:spacing w:after="100"/>
      <w:ind w:left="220"/>
    </w:pPr>
    <w:rPr>
      <w:szCs w:val="22"/>
      <w:lang w:bidi="ar-SA"/>
    </w:rPr>
  </w:style>
  <w:style w:type="paragraph" w:styleId="TOC1">
    <w:name w:val="toc 1"/>
    <w:basedOn w:val="Normal"/>
    <w:next w:val="Normal"/>
    <w:autoRedefine/>
    <w:uiPriority w:val="39"/>
    <w:unhideWhenUsed/>
    <w:qFormat/>
    <w:rsid w:val="000371F1"/>
    <w:pPr>
      <w:tabs>
        <w:tab w:val="left" w:pos="660"/>
        <w:tab w:val="right" w:leader="dot" w:pos="9350"/>
      </w:tabs>
      <w:spacing w:after="0"/>
      <w:jc w:val="center"/>
    </w:pPr>
    <w:rPr>
      <w:rFonts w:eastAsia="Century Gothic" w:cs="Arial"/>
      <w:b/>
      <w:bCs/>
      <w:noProof/>
      <w:sz w:val="28"/>
      <w:szCs w:val="24"/>
    </w:rPr>
  </w:style>
  <w:style w:type="character" w:styleId="Hyperlink">
    <w:name w:val="Hyperlink"/>
    <w:basedOn w:val="DefaultParagraphFont"/>
    <w:uiPriority w:val="99"/>
    <w:unhideWhenUsed/>
    <w:rsid w:val="000371F1"/>
    <w:rPr>
      <w:color w:val="0000FF" w:themeColor="hyperlink"/>
      <w:u w:val="single"/>
    </w:rPr>
  </w:style>
  <w:style w:type="paragraph" w:styleId="BalloonText">
    <w:name w:val="Balloon Text"/>
    <w:basedOn w:val="Normal"/>
    <w:link w:val="BalloonTextChar"/>
    <w:uiPriority w:val="99"/>
    <w:semiHidden/>
    <w:unhideWhenUsed/>
    <w:rsid w:val="000371F1"/>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0371F1"/>
    <w:rPr>
      <w:rFonts w:ascii="Tahoma" w:eastAsiaTheme="minorEastAsia" w:hAnsi="Tahoma" w:cs="Tahoma"/>
      <w:sz w:val="16"/>
      <w:szCs w:val="23"/>
      <w:lang w:bidi="bo-CN"/>
    </w:rPr>
  </w:style>
  <w:style w:type="paragraph" w:styleId="Header">
    <w:name w:val="header"/>
    <w:basedOn w:val="Normal"/>
    <w:link w:val="HeaderChar"/>
    <w:uiPriority w:val="99"/>
    <w:unhideWhenUsed/>
    <w:rsid w:val="0039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5B"/>
    <w:rPr>
      <w:rFonts w:eastAsiaTheme="minorEastAsia"/>
      <w:szCs w:val="32"/>
      <w:lang w:bidi="bo-CN"/>
    </w:rPr>
  </w:style>
  <w:style w:type="paragraph" w:styleId="NoSpacing">
    <w:name w:val="No Spacing"/>
    <w:uiPriority w:val="1"/>
    <w:qFormat/>
    <w:rsid w:val="000F7D2F"/>
    <w:pPr>
      <w:spacing w:after="0" w:line="240" w:lineRule="auto"/>
    </w:pPr>
    <w:rPr>
      <w:rFonts w:eastAsiaTheme="minorEastAsia"/>
      <w:szCs w:val="32"/>
      <w:lang w:bidi="bo-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E6C2-B528-411A-BFE7-C513D78C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nnorbu</dc:creator>
  <cp:lastModifiedBy>Dell</cp:lastModifiedBy>
  <cp:revision>83</cp:revision>
  <cp:lastPrinted>2014-10-16T15:37:00Z</cp:lastPrinted>
  <dcterms:created xsi:type="dcterms:W3CDTF">2014-09-30T03:11:00Z</dcterms:created>
  <dcterms:modified xsi:type="dcterms:W3CDTF">2014-10-17T10:52:00Z</dcterms:modified>
</cp:coreProperties>
</file>