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31F7" w:rsidRDefault="00C731F7">
      <w:pPr>
        <w:jc w:val="both"/>
        <w:rPr>
          <w:sz w:val="24"/>
          <w:szCs w:val="24"/>
        </w:rPr>
      </w:pPr>
      <w:bookmarkStart w:id="0" w:name="_xuib7cl1i2lq" w:colFirst="0" w:colLast="0"/>
      <w:bookmarkEnd w:id="0"/>
    </w:p>
    <w:p w:rsidR="00CA6BF3" w:rsidRDefault="00317A43">
      <w:pPr>
        <w:jc w:val="both"/>
        <w:rPr>
          <w:sz w:val="24"/>
          <w:szCs w:val="24"/>
        </w:rPr>
      </w:pPr>
      <w:r>
        <w:rPr>
          <w:sz w:val="24"/>
          <w:szCs w:val="24"/>
        </w:rPr>
        <w:t>RCSC/HRD-22.1/2017/5042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30th June, 2017</w:t>
      </w:r>
    </w:p>
    <w:p w:rsidR="00CA6BF3" w:rsidRDefault="00317A43">
      <w:pPr>
        <w:spacing w:after="0"/>
        <w:jc w:val="center"/>
        <w:rPr>
          <w:b/>
          <w:sz w:val="24"/>
          <w:szCs w:val="24"/>
        </w:rPr>
      </w:pPr>
      <w:r>
        <w:rPr>
          <w:b/>
          <w:sz w:val="24"/>
          <w:szCs w:val="24"/>
        </w:rPr>
        <w:t>Master and PhD Programmes for 2017 under the TODAIE scholarship, Turkey</w:t>
      </w:r>
    </w:p>
    <w:p w:rsidR="00CA6BF3" w:rsidRDefault="00CA6BF3">
      <w:pPr>
        <w:spacing w:after="0"/>
        <w:jc w:val="center"/>
        <w:rPr>
          <w:b/>
          <w:sz w:val="24"/>
          <w:szCs w:val="24"/>
        </w:rPr>
      </w:pPr>
    </w:p>
    <w:p w:rsidR="00CA6BF3" w:rsidRDefault="00317A43">
      <w:pPr>
        <w:spacing w:after="0"/>
        <w:jc w:val="both"/>
        <w:rPr>
          <w:sz w:val="24"/>
          <w:szCs w:val="24"/>
        </w:rPr>
      </w:pPr>
      <w:r>
        <w:rPr>
          <w:sz w:val="24"/>
          <w:szCs w:val="24"/>
        </w:rPr>
        <w:t xml:space="preserve">The Royal Civil Service Commission (RCSC) is pleased to announce the availability of TODAIE scholarship, Turkey for Master and PhD Course (2017-2018 academic intake). </w:t>
      </w:r>
    </w:p>
    <w:p w:rsidR="00CA6BF3" w:rsidRDefault="00CA6BF3">
      <w:pPr>
        <w:spacing w:after="0" w:line="335" w:lineRule="auto"/>
        <w:jc w:val="both"/>
        <w:rPr>
          <w:sz w:val="24"/>
          <w:szCs w:val="24"/>
        </w:rPr>
      </w:pPr>
    </w:p>
    <w:p w:rsidR="00CA6BF3" w:rsidRPr="00421C42" w:rsidRDefault="00317A43">
      <w:pPr>
        <w:spacing w:after="0" w:line="335" w:lineRule="auto"/>
        <w:jc w:val="both"/>
        <w:rPr>
          <w:rFonts w:asciiTheme="minorHAnsi" w:hAnsiTheme="minorHAnsi" w:cstheme="minorHAnsi"/>
          <w:sz w:val="24"/>
          <w:szCs w:val="24"/>
          <w:highlight w:val="white"/>
        </w:rPr>
      </w:pPr>
      <w:r w:rsidRPr="00421C42">
        <w:rPr>
          <w:rFonts w:asciiTheme="minorHAnsi" w:hAnsiTheme="minorHAnsi" w:cstheme="minorHAnsi"/>
          <w:sz w:val="24"/>
          <w:szCs w:val="24"/>
          <w:highlight w:val="white"/>
        </w:rPr>
        <w:t>Therefore, Civil servants applying for the programs must fulfill all relevant criteria prescribed in BCSR 2012 and may apply online for the scholarship. However, once the scholarship is confirmed, you are required to process your study leave through the Ministry/Agency concerned.</w:t>
      </w:r>
    </w:p>
    <w:p w:rsidR="00CA6BF3" w:rsidRPr="00421C42" w:rsidRDefault="00CA6BF3">
      <w:pPr>
        <w:spacing w:after="0" w:line="335" w:lineRule="auto"/>
        <w:jc w:val="both"/>
        <w:rPr>
          <w:rFonts w:asciiTheme="minorHAnsi" w:hAnsiTheme="minorHAnsi" w:cstheme="minorHAnsi"/>
          <w:sz w:val="24"/>
          <w:szCs w:val="24"/>
          <w:highlight w:val="white"/>
        </w:rPr>
      </w:pPr>
    </w:p>
    <w:p w:rsidR="00421C42" w:rsidRPr="00421C42" w:rsidRDefault="00421C42">
      <w:pPr>
        <w:spacing w:after="0" w:line="335" w:lineRule="auto"/>
        <w:jc w:val="both"/>
        <w:rPr>
          <w:rFonts w:asciiTheme="minorHAnsi" w:hAnsiTheme="minorHAnsi" w:cstheme="minorHAnsi"/>
          <w:color w:val="222222"/>
          <w:sz w:val="24"/>
          <w:szCs w:val="24"/>
          <w:shd w:val="clear" w:color="auto" w:fill="FFFFFF"/>
        </w:rPr>
      </w:pPr>
      <w:r w:rsidRPr="00421C42">
        <w:rPr>
          <w:rFonts w:asciiTheme="minorHAnsi" w:hAnsiTheme="minorHAnsi" w:cstheme="minorHAnsi"/>
          <w:color w:val="222222"/>
          <w:sz w:val="24"/>
          <w:szCs w:val="24"/>
          <w:shd w:val="clear" w:color="auto" w:fill="FFFFFF"/>
        </w:rPr>
        <w:t>The final date for application is 17th July, 2017.</w:t>
      </w:r>
    </w:p>
    <w:p w:rsidR="00421C42" w:rsidRPr="00421C42" w:rsidRDefault="00421C42">
      <w:pPr>
        <w:spacing w:after="0" w:line="335" w:lineRule="auto"/>
        <w:jc w:val="both"/>
        <w:rPr>
          <w:rFonts w:asciiTheme="minorHAnsi" w:hAnsiTheme="minorHAnsi" w:cstheme="minorHAnsi"/>
          <w:sz w:val="24"/>
          <w:szCs w:val="24"/>
          <w:highlight w:val="white"/>
        </w:rPr>
      </w:pPr>
    </w:p>
    <w:p w:rsidR="00CA6BF3" w:rsidRDefault="00317A43">
      <w:pPr>
        <w:spacing w:after="0" w:line="335" w:lineRule="auto"/>
        <w:jc w:val="both"/>
        <w:rPr>
          <w:sz w:val="24"/>
          <w:szCs w:val="24"/>
          <w:highlight w:val="white"/>
        </w:rPr>
      </w:pPr>
      <w:r>
        <w:rPr>
          <w:sz w:val="24"/>
          <w:szCs w:val="24"/>
          <w:highlight w:val="white"/>
        </w:rPr>
        <w:t>Note: Expenses that are not covered under the TODAIE scholarship need to be borne by the nominating agency.</w:t>
      </w:r>
    </w:p>
    <w:p w:rsidR="00CA6BF3" w:rsidRDefault="00CA6BF3">
      <w:pPr>
        <w:spacing w:after="0" w:line="335" w:lineRule="auto"/>
        <w:jc w:val="both"/>
        <w:rPr>
          <w:sz w:val="24"/>
          <w:szCs w:val="24"/>
          <w:highlight w:val="white"/>
        </w:rPr>
      </w:pPr>
    </w:p>
    <w:p w:rsidR="00CA6BF3" w:rsidRDefault="00317A43">
      <w:pPr>
        <w:spacing w:after="0" w:line="335" w:lineRule="auto"/>
        <w:jc w:val="both"/>
        <w:rPr>
          <w:sz w:val="24"/>
          <w:szCs w:val="24"/>
          <w:highlight w:val="white"/>
        </w:rPr>
      </w:pPr>
      <w:r>
        <w:rPr>
          <w:sz w:val="24"/>
          <w:szCs w:val="24"/>
          <w:highlight w:val="white"/>
        </w:rPr>
        <w:t xml:space="preserve">For scholarship details and application procedures, please visit </w:t>
      </w:r>
      <w:hyperlink r:id="rId6">
        <w:r>
          <w:rPr>
            <w:color w:val="1155CC"/>
            <w:sz w:val="24"/>
            <w:szCs w:val="24"/>
            <w:highlight w:val="white"/>
            <w:u w:val="single"/>
          </w:rPr>
          <w:t>www.todaie.edu.tr</w:t>
        </w:r>
      </w:hyperlink>
      <w:r>
        <w:rPr>
          <w:sz w:val="24"/>
          <w:szCs w:val="24"/>
          <w:highlight w:val="white"/>
        </w:rPr>
        <w:t xml:space="preserve"> or </w:t>
      </w:r>
      <w:hyperlink r:id="rId7" w:history="1">
        <w:r w:rsidRPr="004562ED">
          <w:rPr>
            <w:rStyle w:val="Hyperlink"/>
            <w:sz w:val="24"/>
            <w:szCs w:val="24"/>
          </w:rPr>
          <w:t>view here</w:t>
        </w:r>
      </w:hyperlink>
      <w:bookmarkStart w:id="1" w:name="_GoBack"/>
      <w:bookmarkEnd w:id="1"/>
      <w:r>
        <w:rPr>
          <w:sz w:val="24"/>
          <w:szCs w:val="24"/>
          <w:highlight w:val="white"/>
        </w:rPr>
        <w:t xml:space="preserve">. </w:t>
      </w:r>
    </w:p>
    <w:p w:rsidR="00CA6BF3" w:rsidRDefault="00CA6BF3">
      <w:pPr>
        <w:spacing w:after="0"/>
        <w:jc w:val="both"/>
        <w:rPr>
          <w:sz w:val="24"/>
          <w:szCs w:val="24"/>
        </w:rPr>
      </w:pPr>
    </w:p>
    <w:p w:rsidR="00CA6BF3" w:rsidRDefault="00CA6BF3">
      <w:pPr>
        <w:spacing w:after="0"/>
        <w:jc w:val="both"/>
        <w:rPr>
          <w:sz w:val="24"/>
          <w:szCs w:val="24"/>
        </w:rPr>
      </w:pPr>
    </w:p>
    <w:p w:rsidR="00CA6BF3" w:rsidRDefault="00CA6BF3">
      <w:pPr>
        <w:spacing w:after="0"/>
        <w:jc w:val="both"/>
        <w:rPr>
          <w:sz w:val="24"/>
          <w:szCs w:val="24"/>
        </w:rPr>
      </w:pPr>
    </w:p>
    <w:p w:rsidR="00CA6BF3" w:rsidRDefault="00CA6BF3">
      <w:pPr>
        <w:rPr>
          <w:sz w:val="24"/>
          <w:szCs w:val="24"/>
        </w:rPr>
      </w:pPr>
    </w:p>
    <w:sectPr w:rsidR="00CA6BF3" w:rsidSect="00544321">
      <w:headerReference w:type="default" r:id="rId8"/>
      <w:footerReference w:type="default" r:id="rId9"/>
      <w:pgSz w:w="12240" w:h="15840"/>
      <w:pgMar w:top="494" w:right="1080" w:bottom="117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0A0" w:rsidRDefault="00D610A0">
      <w:pPr>
        <w:spacing w:after="0" w:line="240" w:lineRule="auto"/>
      </w:pPr>
      <w:r>
        <w:separator/>
      </w:r>
    </w:p>
  </w:endnote>
  <w:endnote w:type="continuationSeparator" w:id="1">
    <w:p w:rsidR="00D610A0" w:rsidRDefault="00D610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rsiva">
    <w:altName w:val="Cambria"/>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BF3" w:rsidRDefault="00F31FF1">
    <w:pPr>
      <w:tabs>
        <w:tab w:val="right" w:pos="10632"/>
      </w:tabs>
      <w:spacing w:after="0" w:line="240" w:lineRule="auto"/>
      <w:rPr>
        <w:rFonts w:ascii="Times New Roman" w:eastAsia="Times New Roman" w:hAnsi="Times New Roman" w:cs="Times New Roman"/>
        <w:sz w:val="18"/>
        <w:szCs w:val="18"/>
      </w:rPr>
    </w:pPr>
    <w:r w:rsidRPr="00F31FF1">
      <w:rPr>
        <w:noProof/>
      </w:rPr>
      <w:pict>
        <v:shapetype id="_x0000_t32" coordsize="21600,21600" o:spt="32" o:oned="t" path="m,l21600,21600e" filled="f">
          <v:path arrowok="t" fillok="f" o:connecttype="none"/>
          <o:lock v:ext="edit" shapetype="t"/>
        </v:shapetype>
        <v:shape id="Straight Arrow Connector 4" o:spid="_x0000_s2049" type="#_x0000_t32" style="position:absolute;margin-left:0;margin-top:0;width:1pt;height:1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" filled="t" strokeweight="1pt">
          <w10:wrap anchorx="margin"/>
        </v:shape>
      </w:pict>
    </w:r>
  </w:p>
  <w:p w:rsidR="00CA6BF3" w:rsidRDefault="00317A43">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RCSC, THIMPHU BHUTAN, PostBox No. 163.    Telephone: PABX: 00975-2-322491, 322956, 322954, Fax No. 323086, 325980. Director</w:t>
    </w:r>
    <w:r>
      <w:rPr>
        <w:b/>
      </w:rPr>
      <w:t xml:space="preserve">: </w:t>
    </w:r>
    <w:r>
      <w:rPr>
        <w:sz w:val="18"/>
        <w:szCs w:val="18"/>
      </w:rPr>
      <w:t>332475</w:t>
    </w:r>
    <w:r>
      <w:rPr>
        <w:rFonts w:ascii="Times New Roman" w:eastAsia="Times New Roman" w:hAnsi="Times New Roman" w:cs="Times New Roman"/>
        <w:sz w:val="18"/>
        <w:szCs w:val="18"/>
      </w:rPr>
      <w:t>, HRMD: 332476, HRDD: 336270, PPD: 336131, MISD: 332473, LS: 332471, HRAS: 329993, AFS: 332472.  EXAM SERVICE:339237 www.rcsc.gov.bt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0A0" w:rsidRDefault="00D610A0">
      <w:pPr>
        <w:spacing w:after="0" w:line="240" w:lineRule="auto"/>
      </w:pPr>
      <w:r>
        <w:separator/>
      </w:r>
    </w:p>
  </w:footnote>
  <w:footnote w:type="continuationSeparator" w:id="1">
    <w:p w:rsidR="00D610A0" w:rsidRDefault="00D610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BF3" w:rsidRDefault="00F31FF1">
    <w:pPr>
      <w:tabs>
        <w:tab w:val="center" w:pos="6030"/>
        <w:tab w:val="right" w:pos="8910"/>
        <w:tab w:val="left" w:pos="9630"/>
      </w:tabs>
      <w:spacing w:before="270" w:after="0" w:line="240" w:lineRule="auto"/>
      <w:ind w:hanging="540"/>
    </w:pPr>
    <w:r>
      <w:rPr>
        <w:noProof/>
      </w:rPr>
      <w:pict>
        <v:shape id="Freeform: Shape 5" o:spid="_x0000_s2050" style="position:absolute;margin-left:197pt;margin-top:84pt;width:120pt;height:25pt;z-index:251658240;visibility:visible;mso-position-horizontal-relative:margin" coordsize="1513205,311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" adj="-11796480,,5400" path="m,l,311150r1513205,l1513205,,,xe" strokecolor="white" strokeweight="1pt">
          <v:stroke joinstyle="miter"/>
          <v:formulas/>
          <v:path arrowok="t" o:extrusionok="f" o:connecttype="segments" textboxrect="0,0,1513205,311150"/>
          <v:textbox inset="7pt,3pt,7pt,3pt">
            <w:txbxContent>
              <w:p w:rsidR="00CA6BF3" w:rsidRDefault="00317A43">
                <w:pPr>
                  <w:spacing w:after="0" w:line="240" w:lineRule="auto"/>
                  <w:ind w:hanging="540"/>
                  <w:jc w:val="center"/>
                  <w:textDirection w:val="btLr"/>
                </w:pPr>
                <w:r>
                  <w:rPr>
                    <w:rFonts w:ascii="Corsiva" w:eastAsia="Corsiva" w:hAnsi="Corsiva" w:cs="Corsiva"/>
                    <w:sz w:val="26"/>
                  </w:rPr>
                  <w:t>Excellence in Service</w:t>
                </w:r>
              </w:p>
              <w:p w:rsidR="00CA6BF3" w:rsidRDefault="00CA6BF3">
                <w:pPr>
                  <w:spacing w:line="275" w:lineRule="auto"/>
                  <w:textDirection w:val="btLr"/>
                </w:pPr>
              </w:p>
            </w:txbxContent>
          </v:textbox>
          <w10:wrap anchorx="margin"/>
        </v:shape>
      </w:pict>
    </w:r>
    <w:r w:rsidR="00317A43">
      <w:rPr>
        <w:noProof/>
      </w:rPr>
      <w:drawing>
        <wp:anchor distT="0" distB="0" distL="114300" distR="114300" simplePos="0" relativeHeight="251659264" behindDoc="0" locked="0" layoutInCell="1" allowOverlap="1">
          <wp:simplePos x="0" y="0"/>
          <wp:positionH relativeFrom="margin">
            <wp:posOffset>1447800</wp:posOffset>
          </wp:positionH>
          <wp:positionV relativeFrom="paragraph">
            <wp:posOffset>66675</wp:posOffset>
          </wp:positionV>
          <wp:extent cx="3276600" cy="1057275"/>
          <wp:effectExtent l="0" t="0" r="0" b="0"/>
          <wp:wrapSquare wrapText="bothSides" distT="0" distB="0" distL="114300" distR="114300"/>
          <wp:docPr id="3" name="image6.jpg" descr="C:\Users\dorduk\Desktop\word.jpg"/>
          <wp:cNvGraphicFramePr/>
          <a:graphic xmlns:a="http://schemas.openxmlformats.org/drawingml/2006/main">
            <a:graphicData uri="http://schemas.openxmlformats.org/drawingml/2006/picture">
              <pic:pic xmlns:pic="http://schemas.openxmlformats.org/drawingml/2006/picture">
                <pic:nvPicPr>
                  <pic:cNvPr id="0" name="image6.jpg" descr="C:\Users\dorduk\Desktop\word.jpg"/>
                  <pic:cNvPicPr preferRelativeResize="0"/>
                </pic:nvPicPr>
                <pic:blipFill>
                  <a:blip r:embed="rId1"/>
                  <a:srcRect b="17164"/>
                  <a:stretch>
                    <a:fillRect/>
                  </a:stretch>
                </pic:blipFill>
                <pic:spPr>
                  <a:xfrm>
                    <a:off x="0" y="0"/>
                    <a:ext cx="3276600" cy="1057275"/>
                  </a:xfrm>
                  <a:prstGeom prst="rect">
                    <a:avLst/>
                  </a:prstGeom>
                  <a:ln/>
                </pic:spPr>
              </pic:pic>
            </a:graphicData>
          </a:graphic>
        </wp:anchor>
      </w:drawing>
    </w:r>
    <w:r w:rsidR="00317A43">
      <w:rPr>
        <w:noProof/>
      </w:rPr>
      <w:drawing>
        <wp:anchor distT="0" distB="0" distL="0" distR="0" simplePos="0" relativeHeight="251660288" behindDoc="0" locked="0" layoutInCell="1" allowOverlap="1">
          <wp:simplePos x="0" y="0"/>
          <wp:positionH relativeFrom="margin">
            <wp:posOffset>-38099</wp:posOffset>
          </wp:positionH>
          <wp:positionV relativeFrom="paragraph">
            <wp:posOffset>66675</wp:posOffset>
          </wp:positionV>
          <wp:extent cx="1409700" cy="1352550"/>
          <wp:effectExtent l="0" t="0" r="0" b="0"/>
          <wp:wrapSquare wrapText="bothSides" distT="0" distB="0" distL="0" distR="0"/>
          <wp:docPr id="1" name="image2.jpg" descr="C:\Users\dorduk\Desktop\logo2.JPG"/>
          <wp:cNvGraphicFramePr/>
          <a:graphic xmlns:a="http://schemas.openxmlformats.org/drawingml/2006/main">
            <a:graphicData uri="http://schemas.openxmlformats.org/drawingml/2006/picture">
              <pic:pic xmlns:pic="http://schemas.openxmlformats.org/drawingml/2006/picture">
                <pic:nvPicPr>
                  <pic:cNvPr id="0" name="image2.jpg" descr="C:\Users\dorduk\Desktop\logo2.JPG"/>
                  <pic:cNvPicPr preferRelativeResize="0"/>
                </pic:nvPicPr>
                <pic:blipFill>
                  <a:blip r:embed="rId2"/>
                  <a:srcRect l="4196" r="3496" b="5970"/>
                  <a:stretch>
                    <a:fillRect/>
                  </a:stretch>
                </pic:blipFill>
                <pic:spPr>
                  <a:xfrm>
                    <a:off x="0" y="0"/>
                    <a:ext cx="1409700" cy="1352550"/>
                  </a:xfrm>
                  <a:prstGeom prst="rect">
                    <a:avLst/>
                  </a:prstGeom>
                  <a:ln/>
                </pic:spPr>
              </pic:pic>
            </a:graphicData>
          </a:graphic>
        </wp:anchor>
      </w:drawing>
    </w:r>
    <w:r w:rsidR="00317A43">
      <w:rPr>
        <w:noProof/>
      </w:rPr>
      <w:drawing>
        <wp:anchor distT="0" distB="0" distL="0" distR="0" simplePos="0" relativeHeight="251661312" behindDoc="0" locked="0" layoutInCell="1" allowOverlap="1">
          <wp:simplePos x="0" y="0"/>
          <wp:positionH relativeFrom="margin">
            <wp:posOffset>5029200</wp:posOffset>
          </wp:positionH>
          <wp:positionV relativeFrom="paragraph">
            <wp:posOffset>152400</wp:posOffset>
          </wp:positionV>
          <wp:extent cx="1138238" cy="1057275"/>
          <wp:effectExtent l="0" t="0" r="0" b="0"/>
          <wp:wrapTopAndBottom distT="0" dist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3"/>
                  <a:srcRect/>
                  <a:stretch>
                    <a:fillRect/>
                  </a:stretch>
                </pic:blipFill>
                <pic:spPr>
                  <a:xfrm>
                    <a:off x="0" y="0"/>
                    <a:ext cx="1138238" cy="1057275"/>
                  </a:xfrm>
                  <a:prstGeom prst="rect">
                    <a:avLst/>
                  </a:prstGeom>
                  <a:ln/>
                </pic:spPr>
              </pic:pic>
            </a:graphicData>
          </a:graphic>
        </wp:anchor>
      </w:drawing>
    </w:r>
  </w:p>
  <w:p w:rsidR="00CA6BF3" w:rsidRDefault="00CA6BF3">
    <w:pPr>
      <w:tabs>
        <w:tab w:val="center" w:pos="6030"/>
        <w:tab w:val="right" w:pos="8910"/>
        <w:tab w:val="left" w:pos="9630"/>
      </w:tabs>
      <w:spacing w:after="0" w:line="240" w:lineRule="auto"/>
      <w:ind w:right="180" w:hanging="54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5122"/>
    <o:shapelayout v:ext="edit">
      <o:idmap v:ext="edit" data="2"/>
      <o:rules v:ext="edit">
        <o:r id="V:Rule2" type="connector" idref="#Straight Arrow Connector 4"/>
      </o:rules>
    </o:shapelayout>
  </w:hdrShapeDefaults>
  <w:footnotePr>
    <w:footnote w:id="0"/>
    <w:footnote w:id="1"/>
  </w:footnotePr>
  <w:endnotePr>
    <w:endnote w:id="0"/>
    <w:endnote w:id="1"/>
  </w:endnotePr>
  <w:compat/>
  <w:rsids>
    <w:rsidRoot w:val="00CA6BF3"/>
    <w:rsid w:val="00110149"/>
    <w:rsid w:val="00317A43"/>
    <w:rsid w:val="00421C42"/>
    <w:rsid w:val="004562ED"/>
    <w:rsid w:val="00544321"/>
    <w:rsid w:val="005803FE"/>
    <w:rsid w:val="0058091D"/>
    <w:rsid w:val="007728DF"/>
    <w:rsid w:val="00C731F7"/>
    <w:rsid w:val="00CA6BF3"/>
    <w:rsid w:val="00D610A0"/>
    <w:rsid w:val="00F31F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4321"/>
  </w:style>
  <w:style w:type="paragraph" w:styleId="Heading1">
    <w:name w:val="heading 1"/>
    <w:basedOn w:val="Normal"/>
    <w:next w:val="Normal"/>
    <w:rsid w:val="00544321"/>
    <w:pPr>
      <w:keepNext/>
      <w:keepLines/>
      <w:spacing w:before="480" w:after="120"/>
      <w:contextualSpacing/>
      <w:outlineLvl w:val="0"/>
    </w:pPr>
    <w:rPr>
      <w:b/>
      <w:sz w:val="48"/>
      <w:szCs w:val="48"/>
    </w:rPr>
  </w:style>
  <w:style w:type="paragraph" w:styleId="Heading2">
    <w:name w:val="heading 2"/>
    <w:basedOn w:val="Normal"/>
    <w:next w:val="Normal"/>
    <w:rsid w:val="00544321"/>
    <w:pPr>
      <w:keepNext/>
      <w:keepLines/>
      <w:spacing w:after="0" w:line="240" w:lineRule="auto"/>
      <w:jc w:val="center"/>
      <w:outlineLvl w:val="1"/>
    </w:pPr>
    <w:rPr>
      <w:rFonts w:ascii="Times New Roman" w:eastAsia="Times New Roman" w:hAnsi="Times New Roman" w:cs="Times New Roman"/>
      <w:b/>
      <w:sz w:val="24"/>
      <w:szCs w:val="24"/>
      <w:u w:val="single"/>
    </w:rPr>
  </w:style>
  <w:style w:type="paragraph" w:styleId="Heading3">
    <w:name w:val="heading 3"/>
    <w:basedOn w:val="Normal"/>
    <w:next w:val="Normal"/>
    <w:rsid w:val="00544321"/>
    <w:pPr>
      <w:keepNext/>
      <w:keepLines/>
      <w:spacing w:before="280" w:after="80"/>
      <w:contextualSpacing/>
      <w:outlineLvl w:val="2"/>
    </w:pPr>
    <w:rPr>
      <w:b/>
      <w:sz w:val="28"/>
      <w:szCs w:val="28"/>
    </w:rPr>
  </w:style>
  <w:style w:type="paragraph" w:styleId="Heading4">
    <w:name w:val="heading 4"/>
    <w:basedOn w:val="Normal"/>
    <w:next w:val="Normal"/>
    <w:rsid w:val="00544321"/>
    <w:pPr>
      <w:keepNext/>
      <w:keepLines/>
      <w:spacing w:before="240" w:after="40"/>
      <w:contextualSpacing/>
      <w:outlineLvl w:val="3"/>
    </w:pPr>
    <w:rPr>
      <w:b/>
      <w:sz w:val="24"/>
      <w:szCs w:val="24"/>
    </w:rPr>
  </w:style>
  <w:style w:type="paragraph" w:styleId="Heading5">
    <w:name w:val="heading 5"/>
    <w:basedOn w:val="Normal"/>
    <w:next w:val="Normal"/>
    <w:rsid w:val="00544321"/>
    <w:pPr>
      <w:keepNext/>
      <w:keepLines/>
      <w:spacing w:before="220" w:after="40"/>
      <w:contextualSpacing/>
      <w:outlineLvl w:val="4"/>
    </w:pPr>
    <w:rPr>
      <w:b/>
    </w:rPr>
  </w:style>
  <w:style w:type="paragraph" w:styleId="Heading6">
    <w:name w:val="heading 6"/>
    <w:basedOn w:val="Normal"/>
    <w:next w:val="Normal"/>
    <w:rsid w:val="0054432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44321"/>
    <w:pPr>
      <w:keepNext/>
      <w:keepLines/>
      <w:spacing w:before="480" w:after="120"/>
      <w:contextualSpacing/>
    </w:pPr>
    <w:rPr>
      <w:b/>
      <w:sz w:val="72"/>
      <w:szCs w:val="72"/>
    </w:rPr>
  </w:style>
  <w:style w:type="paragraph" w:styleId="Subtitle">
    <w:name w:val="Subtitle"/>
    <w:basedOn w:val="Normal"/>
    <w:next w:val="Normal"/>
    <w:rsid w:val="00544321"/>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4562ED"/>
    <w:rPr>
      <w:color w:val="0563C1" w:themeColor="hyperlink"/>
      <w:u w:val="single"/>
    </w:rPr>
  </w:style>
  <w:style w:type="character" w:customStyle="1" w:styleId="UnresolvedMention">
    <w:name w:val="Unresolved Mention"/>
    <w:basedOn w:val="DefaultParagraphFont"/>
    <w:uiPriority w:val="99"/>
    <w:semiHidden/>
    <w:unhideWhenUsed/>
    <w:rsid w:val="004562ED"/>
    <w:rPr>
      <w:color w:val="808080"/>
      <w:shd w:val="clear" w:color="auto" w:fill="E6E6E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csc.gov.bt/wp-content/uploads/2017/06/turky.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daie.edu.t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tshering_lhamo</cp:lastModifiedBy>
  <cp:revision>8</cp:revision>
  <dcterms:created xsi:type="dcterms:W3CDTF">2017-06-30T10:15:00Z</dcterms:created>
  <dcterms:modified xsi:type="dcterms:W3CDTF">2017-07-05T11:10:00Z</dcterms:modified>
</cp:coreProperties>
</file>